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E96A3D">
        <w:rPr>
          <w:rFonts w:eastAsia="Calibri"/>
          <w:b/>
          <w:bCs/>
          <w:color w:val="000000"/>
          <w:sz w:val="28"/>
          <w:szCs w:val="28"/>
        </w:rPr>
        <w:t>Извещение о проведении аукциона в электронной фор</w:t>
      </w:r>
      <w:r w:rsidR="001C7EF9">
        <w:rPr>
          <w:rFonts w:eastAsia="Calibri"/>
          <w:b/>
          <w:bCs/>
          <w:color w:val="000000"/>
          <w:sz w:val="28"/>
          <w:szCs w:val="28"/>
        </w:rPr>
        <w:t>ме на право заключения договор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  <w:r w:rsidR="003965C6" w:rsidRPr="003965C6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B36FD9">
        <w:rPr>
          <w:rFonts w:eastAsia="Calibri"/>
          <w:b/>
          <w:bCs/>
          <w:color w:val="000000"/>
          <w:sz w:val="28"/>
          <w:szCs w:val="28"/>
        </w:rPr>
        <w:t>купли-продажи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земельн</w:t>
      </w:r>
      <w:r w:rsidR="0017694C">
        <w:rPr>
          <w:rFonts w:eastAsia="Calibri"/>
          <w:b/>
          <w:bCs/>
          <w:color w:val="000000"/>
          <w:sz w:val="28"/>
          <w:szCs w:val="28"/>
        </w:rPr>
        <w:t>ого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участк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</w:p>
    <w:p w:rsidR="00E96A3D" w:rsidRP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CB49A8" w:rsidRPr="00DC4546" w:rsidRDefault="00CB49A8" w:rsidP="00730D3E">
      <w:pPr>
        <w:pStyle w:val="23"/>
        <w:shd w:val="clear" w:color="auto" w:fill="auto"/>
        <w:spacing w:before="0" w:line="240" w:lineRule="auto"/>
        <w:ind w:left="100" w:right="120" w:firstLine="3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sz w:val="24"/>
          <w:szCs w:val="24"/>
        </w:rPr>
        <w:t xml:space="preserve">Администрация </w:t>
      </w:r>
      <w:r w:rsidR="009E5C32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AC0A94">
        <w:rPr>
          <w:rFonts w:ascii="Times New Roman" w:hAnsi="Times New Roman"/>
          <w:sz w:val="24"/>
          <w:szCs w:val="24"/>
        </w:rPr>
        <w:t xml:space="preserve">округа </w:t>
      </w:r>
      <w:r w:rsidR="00AC0A94" w:rsidRPr="00730D3E">
        <w:rPr>
          <w:rFonts w:ascii="Times New Roman" w:hAnsi="Times New Roman"/>
          <w:sz w:val="24"/>
          <w:szCs w:val="24"/>
        </w:rPr>
        <w:t>Нижегородской</w:t>
      </w:r>
      <w:r w:rsidRPr="00730D3E">
        <w:rPr>
          <w:rFonts w:ascii="Times New Roman" w:hAnsi="Times New Roman"/>
          <w:sz w:val="24"/>
          <w:szCs w:val="24"/>
        </w:rPr>
        <w:t xml:space="preserve"> области сообщает</w:t>
      </w:r>
      <w:r w:rsidR="00E15535" w:rsidRPr="00730D3E">
        <w:rPr>
          <w:rFonts w:ascii="Times New Roman" w:hAnsi="Times New Roman"/>
          <w:sz w:val="24"/>
          <w:szCs w:val="24"/>
        </w:rPr>
        <w:t xml:space="preserve"> о</w:t>
      </w:r>
      <w:r w:rsidRPr="00730D3E">
        <w:rPr>
          <w:rFonts w:ascii="Times New Roman" w:hAnsi="Times New Roman"/>
          <w:sz w:val="24"/>
          <w:szCs w:val="24"/>
        </w:rPr>
        <w:t xml:space="preserve"> проведении в электронной форме аукциона по продаже права на заключение договор</w:t>
      </w:r>
      <w:r w:rsidR="001C7EF9">
        <w:rPr>
          <w:rFonts w:ascii="Times New Roman" w:hAnsi="Times New Roman"/>
          <w:sz w:val="24"/>
          <w:szCs w:val="24"/>
        </w:rPr>
        <w:t>а</w:t>
      </w:r>
      <w:r w:rsidR="003965C6" w:rsidRPr="003965C6">
        <w:rPr>
          <w:rFonts w:ascii="Times New Roman" w:hAnsi="Times New Roman"/>
          <w:sz w:val="24"/>
          <w:szCs w:val="24"/>
        </w:rPr>
        <w:t xml:space="preserve"> </w:t>
      </w:r>
      <w:r w:rsidR="00B36FD9" w:rsidRPr="00B36FD9">
        <w:rPr>
          <w:rFonts w:ascii="Times New Roman" w:hAnsi="Times New Roman"/>
          <w:sz w:val="24"/>
          <w:szCs w:val="24"/>
        </w:rPr>
        <w:t>купли-продажи</w:t>
      </w:r>
      <w:r w:rsidRPr="00730D3E">
        <w:rPr>
          <w:rFonts w:ascii="Times New Roman" w:hAnsi="Times New Roman"/>
          <w:sz w:val="24"/>
          <w:szCs w:val="24"/>
        </w:rPr>
        <w:t xml:space="preserve"> земельн</w:t>
      </w:r>
      <w:r w:rsidR="0017694C">
        <w:rPr>
          <w:rFonts w:ascii="Times New Roman" w:hAnsi="Times New Roman"/>
          <w:sz w:val="24"/>
          <w:szCs w:val="24"/>
        </w:rPr>
        <w:t>ого</w:t>
      </w:r>
      <w:r w:rsidR="003965C6" w:rsidRPr="003965C6">
        <w:rPr>
          <w:rFonts w:ascii="Times New Roman" w:hAnsi="Times New Roman"/>
          <w:sz w:val="24"/>
          <w:szCs w:val="24"/>
        </w:rPr>
        <w:t xml:space="preserve"> </w:t>
      </w:r>
      <w:r w:rsidR="00B43C03">
        <w:rPr>
          <w:rStyle w:val="3TimesNewRoman"/>
          <w:rFonts w:eastAsia="Courier New"/>
          <w:b w:val="0"/>
          <w:i w:val="0"/>
          <w:sz w:val="24"/>
          <w:szCs w:val="24"/>
        </w:rPr>
        <w:t>участк</w:t>
      </w:r>
      <w:r w:rsidR="0017694C">
        <w:rPr>
          <w:rStyle w:val="3TimesNewRoman"/>
          <w:rFonts w:eastAsia="Courier New"/>
          <w:b w:val="0"/>
          <w:i w:val="0"/>
          <w:sz w:val="24"/>
          <w:szCs w:val="24"/>
        </w:rPr>
        <w:t>а в</w:t>
      </w:r>
      <w:r w:rsidRPr="00DC4546">
        <w:rPr>
          <w:rFonts w:ascii="Times New Roman" w:hAnsi="Times New Roman"/>
          <w:sz w:val="24"/>
          <w:szCs w:val="24"/>
        </w:rPr>
        <w:t xml:space="preserve"> соответствии со ст.ст. 39.11., 39.12.,39.13.</w:t>
      </w:r>
      <w:r w:rsidR="006A0CEE">
        <w:rPr>
          <w:rFonts w:ascii="Times New Roman" w:hAnsi="Times New Roman"/>
          <w:sz w:val="24"/>
          <w:szCs w:val="24"/>
        </w:rPr>
        <w:t xml:space="preserve">, п.7 ст. 39.18 </w:t>
      </w:r>
      <w:r w:rsidRPr="00DC4546">
        <w:rPr>
          <w:rFonts w:ascii="Times New Roman" w:hAnsi="Times New Roman"/>
          <w:sz w:val="24"/>
          <w:szCs w:val="24"/>
        </w:rPr>
        <w:t>Земельного кодекса РФ</w:t>
      </w:r>
      <w:r w:rsidR="00B9666C" w:rsidRPr="00DC4546">
        <w:rPr>
          <w:rFonts w:ascii="Times New Roman" w:hAnsi="Times New Roman"/>
          <w:sz w:val="24"/>
          <w:szCs w:val="24"/>
        </w:rPr>
        <w:t>.</w:t>
      </w:r>
    </w:p>
    <w:p w:rsidR="00BC3D49" w:rsidRPr="00995D38" w:rsidRDefault="005A3855" w:rsidP="00730D3E">
      <w:pPr>
        <w:pStyle w:val="21"/>
        <w:tabs>
          <w:tab w:val="left" w:pos="10490"/>
        </w:tabs>
        <w:ind w:right="-36" w:firstLine="567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 w:rsidRPr="00A2591D">
        <w:rPr>
          <w:b/>
          <w:bCs/>
          <w:sz w:val="24"/>
        </w:rPr>
        <w:t>2</w:t>
      </w:r>
      <w:r w:rsidR="00A5654F">
        <w:rPr>
          <w:b/>
          <w:bCs/>
          <w:sz w:val="24"/>
        </w:rPr>
        <w:t>2</w:t>
      </w:r>
      <w:bookmarkStart w:id="0" w:name="_GoBack"/>
      <w:bookmarkEnd w:id="0"/>
      <w:r w:rsidRPr="00A2591D">
        <w:rPr>
          <w:b/>
          <w:bCs/>
          <w:sz w:val="24"/>
        </w:rPr>
        <w:t xml:space="preserve"> мая</w:t>
      </w:r>
      <w:r w:rsidR="008C11A4" w:rsidRPr="00A2591D">
        <w:rPr>
          <w:b/>
          <w:bCs/>
          <w:sz w:val="24"/>
        </w:rPr>
        <w:t xml:space="preserve"> 2026</w:t>
      </w:r>
      <w:r w:rsidR="00CB49A8" w:rsidRPr="00A2591D">
        <w:rPr>
          <w:b/>
          <w:bCs/>
          <w:sz w:val="24"/>
        </w:rPr>
        <w:t xml:space="preserve"> года в </w:t>
      </w:r>
      <w:r w:rsidRPr="00A2591D">
        <w:rPr>
          <w:b/>
          <w:bCs/>
          <w:sz w:val="24"/>
        </w:rPr>
        <w:t>0</w:t>
      </w:r>
      <w:r w:rsidR="002C1FD5">
        <w:rPr>
          <w:b/>
          <w:bCs/>
          <w:sz w:val="24"/>
        </w:rPr>
        <w:t>9</w:t>
      </w:r>
      <w:r w:rsidRPr="00A2591D">
        <w:rPr>
          <w:b/>
          <w:bCs/>
          <w:sz w:val="24"/>
        </w:rPr>
        <w:t>:</w:t>
      </w:r>
      <w:r w:rsidR="00CB49A8" w:rsidRPr="00A2591D">
        <w:rPr>
          <w:b/>
          <w:bCs/>
          <w:sz w:val="24"/>
        </w:rPr>
        <w:t xml:space="preserve">00 часов по московскому времени </w:t>
      </w:r>
      <w:r w:rsidR="00CB49A8" w:rsidRPr="00A2591D">
        <w:rPr>
          <w:b/>
          <w:spacing w:val="-6"/>
          <w:sz w:val="24"/>
        </w:rPr>
        <w:t>на электронной торговой</w:t>
      </w:r>
      <w:r w:rsidR="00CB49A8" w:rsidRPr="00730D3E">
        <w:rPr>
          <w:b/>
          <w:spacing w:val="-6"/>
          <w:sz w:val="24"/>
        </w:rPr>
        <w:t xml:space="preserve"> площадке </w:t>
      </w:r>
      <w:r w:rsidR="00C87E51">
        <w:rPr>
          <w:b/>
          <w:spacing w:val="-6"/>
          <w:sz w:val="24"/>
        </w:rPr>
        <w:t>«</w:t>
      </w:r>
      <w:r w:rsidR="00CB49A8" w:rsidRPr="00730D3E">
        <w:rPr>
          <w:b/>
          <w:spacing w:val="-6"/>
          <w:sz w:val="24"/>
        </w:rPr>
        <w:t>Фабрикант</w:t>
      </w:r>
      <w:r w:rsidR="00C87E51">
        <w:rPr>
          <w:b/>
          <w:spacing w:val="-6"/>
          <w:sz w:val="24"/>
        </w:rPr>
        <w:t>»</w:t>
      </w:r>
      <w:r w:rsidR="00CB49A8" w:rsidRPr="00730D3E">
        <w:rPr>
          <w:b/>
          <w:spacing w:val="-6"/>
          <w:sz w:val="24"/>
        </w:rPr>
        <w:t xml:space="preserve"> (</w:t>
      </w:r>
      <w:hyperlink r:id="rId7" w:history="1">
        <w:r w:rsidR="00CB49A8" w:rsidRPr="00730D3E">
          <w:rPr>
            <w:rStyle w:val="a7"/>
            <w:b/>
            <w:iCs/>
            <w:color w:val="000000"/>
            <w:sz w:val="24"/>
            <w:lang w:eastAsia="en-US"/>
          </w:rPr>
          <w:t>https://www.fabrikant.ru</w:t>
        </w:r>
      </w:hyperlink>
      <w:r w:rsidR="00CB49A8" w:rsidRPr="00730D3E">
        <w:rPr>
          <w:b/>
          <w:sz w:val="24"/>
          <w:lang w:eastAsia="en-US"/>
        </w:rPr>
        <w:t xml:space="preserve">) </w:t>
      </w:r>
      <w:r w:rsidR="00E8771C" w:rsidRPr="00730D3E">
        <w:rPr>
          <w:b/>
          <w:bCs/>
          <w:sz w:val="24"/>
        </w:rPr>
        <w:t xml:space="preserve">состоится </w:t>
      </w:r>
      <w:r w:rsidR="00CB49A8" w:rsidRPr="00730D3E">
        <w:rPr>
          <w:b/>
          <w:bCs/>
          <w:sz w:val="24"/>
        </w:rPr>
        <w:t xml:space="preserve">открытый по составу участников и открытый по форме подачи предложений 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о </w:t>
      </w:r>
      <w:r w:rsidR="00B36FD9">
        <w:rPr>
          <w:rStyle w:val="3TimesNewRoman"/>
          <w:rFonts w:eastAsia="Courier New"/>
          <w:i w:val="0"/>
          <w:sz w:val="24"/>
          <w:szCs w:val="24"/>
        </w:rPr>
        <w:t>цене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аукцион по продаже права на заключение договор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3965C6" w:rsidRPr="003965C6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="00B36FD9" w:rsidRPr="00B36FD9">
        <w:rPr>
          <w:rStyle w:val="3TimesNewRoman"/>
          <w:rFonts w:eastAsia="Courier New"/>
          <w:i w:val="0"/>
          <w:sz w:val="24"/>
          <w:szCs w:val="24"/>
        </w:rPr>
        <w:t>купли-продажи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земельн</w:t>
      </w:r>
      <w:r w:rsidR="001C7EF9">
        <w:rPr>
          <w:rStyle w:val="3TimesNewRoman"/>
          <w:rFonts w:eastAsia="Courier New"/>
          <w:i w:val="0"/>
          <w:sz w:val="24"/>
          <w:szCs w:val="24"/>
        </w:rPr>
        <w:t>ого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участк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A7133B">
        <w:rPr>
          <w:rStyle w:val="3TimesNewRoman"/>
          <w:rFonts w:eastAsia="Courier New"/>
          <w:i w:val="0"/>
          <w:sz w:val="24"/>
          <w:szCs w:val="24"/>
        </w:rPr>
        <w:t>.</w:t>
      </w:r>
    </w:p>
    <w:p w:rsidR="007D5C94" w:rsidRDefault="007D5C94" w:rsidP="00B43C03">
      <w:pPr>
        <w:pStyle w:val="34"/>
        <w:shd w:val="clear" w:color="auto" w:fill="auto"/>
        <w:spacing w:before="0" w:after="0" w:line="240" w:lineRule="auto"/>
        <w:ind w:right="120"/>
        <w:jc w:val="both"/>
      </w:pPr>
    </w:p>
    <w:p w:rsidR="007D5C94" w:rsidRPr="00730D3E" w:rsidRDefault="007D5C94" w:rsidP="006A0CEE">
      <w:pPr>
        <w:jc w:val="both"/>
      </w:pP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Лот №</w:t>
      </w:r>
      <w:r w:rsidR="00B43C03">
        <w:rPr>
          <w:rStyle w:val="3TimesNewRoman"/>
          <w:rFonts w:eastAsia="Courier New"/>
          <w:i w:val="0"/>
          <w:iCs w:val="0"/>
          <w:sz w:val="24"/>
          <w:szCs w:val="24"/>
        </w:rPr>
        <w:t>1</w:t>
      </w: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. Характеристика земельного участка:</w:t>
      </w:r>
    </w:p>
    <w:p w:rsidR="007D5C94" w:rsidRPr="005813C5" w:rsidRDefault="007D5C94" w:rsidP="006A0CE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730D3E">
        <w:rPr>
          <w:rStyle w:val="3TimesNewRoman"/>
          <w:rFonts w:eastAsia="Courier New"/>
          <w:i w:val="0"/>
          <w:sz w:val="24"/>
          <w:szCs w:val="24"/>
        </w:rPr>
        <w:t>Месторасположение</w:t>
      </w:r>
      <w:r w:rsidRPr="00FA2980">
        <w:rPr>
          <w:b/>
        </w:rPr>
        <w:t>:</w:t>
      </w:r>
      <w:r w:rsidR="003965C6" w:rsidRPr="003965C6">
        <w:rPr>
          <w:b/>
        </w:rPr>
        <w:t xml:space="preserve"> </w:t>
      </w:r>
      <w:r w:rsidR="005813C5" w:rsidRPr="005813C5">
        <w:rPr>
          <w:rFonts w:eastAsia="Calibri"/>
          <w:color w:val="000000"/>
        </w:rPr>
        <w:t>Российская Федерация, Нижегородская область,</w:t>
      </w:r>
      <w:r w:rsidR="00B43C03">
        <w:rPr>
          <w:rFonts w:eastAsia="Calibri"/>
          <w:color w:val="000000"/>
        </w:rPr>
        <w:t xml:space="preserve"> муниципальный округ Дальнеконстантиновский</w:t>
      </w:r>
      <w:r w:rsidR="00AC0A94">
        <w:rPr>
          <w:rFonts w:eastAsia="Calibri"/>
          <w:color w:val="000000"/>
        </w:rPr>
        <w:t>,</w:t>
      </w:r>
      <w:r w:rsidR="00087FEB">
        <w:rPr>
          <w:rFonts w:eastAsia="Calibri"/>
          <w:color w:val="000000"/>
        </w:rPr>
        <w:t xml:space="preserve"> деревня Кременки</w:t>
      </w:r>
      <w:r w:rsidR="006F5880">
        <w:rPr>
          <w:rFonts w:eastAsia="Calibri"/>
          <w:color w:val="000000"/>
        </w:rPr>
        <w:t xml:space="preserve">, земельный участок </w:t>
      </w:r>
      <w:r w:rsidR="00087FEB">
        <w:rPr>
          <w:rFonts w:eastAsia="Calibri"/>
          <w:color w:val="000000"/>
        </w:rPr>
        <w:t>247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-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="003965C6" w:rsidRPr="003965C6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995D38">
        <w:rPr>
          <w:rFonts w:ascii="Times New Roman" w:hAnsi="Times New Roman"/>
          <w:sz w:val="24"/>
          <w:szCs w:val="24"/>
        </w:rPr>
        <w:t>земли населенных пунктов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; </w:t>
      </w:r>
    </w:p>
    <w:p w:rsidR="007D5C94" w:rsidRPr="007D5C94" w:rsidRDefault="007D5C94" w:rsidP="006A0CEE">
      <w:pPr>
        <w:pStyle w:val="Default"/>
        <w:jc w:val="both"/>
        <w:rPr>
          <w:rStyle w:val="3TimesNewRoman"/>
          <w:rFonts w:ascii="Arial" w:eastAsia="Calibri" w:hAnsi="Arial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Кадастровый номер:</w:t>
      </w:r>
      <w:r w:rsidRPr="007D5C94">
        <w:rPr>
          <w:rFonts w:ascii="Times New Roman" w:hAnsi="Times New Roman" w:cs="Times New Roman"/>
        </w:rPr>
        <w:t>52:32:</w:t>
      </w:r>
      <w:r w:rsidR="00763E8A">
        <w:rPr>
          <w:rFonts w:ascii="Times New Roman" w:hAnsi="Times New Roman" w:cs="Times New Roman"/>
        </w:rPr>
        <w:t>0</w:t>
      </w:r>
      <w:r w:rsidR="00087FEB">
        <w:rPr>
          <w:rFonts w:ascii="Times New Roman" w:hAnsi="Times New Roman" w:cs="Times New Roman"/>
        </w:rPr>
        <w:t>1</w:t>
      </w:r>
      <w:r w:rsidR="00B43C03">
        <w:rPr>
          <w:rFonts w:ascii="Times New Roman" w:hAnsi="Times New Roman" w:cs="Times New Roman"/>
        </w:rPr>
        <w:t>000</w:t>
      </w:r>
      <w:r w:rsidR="00087FEB">
        <w:rPr>
          <w:rFonts w:ascii="Times New Roman" w:hAnsi="Times New Roman" w:cs="Times New Roman"/>
        </w:rPr>
        <w:t>29</w:t>
      </w:r>
      <w:r w:rsidR="00B43C03">
        <w:rPr>
          <w:rFonts w:ascii="Times New Roman" w:hAnsi="Times New Roman" w:cs="Times New Roman"/>
        </w:rPr>
        <w:t>:</w:t>
      </w:r>
      <w:r w:rsidR="00087FEB">
        <w:rPr>
          <w:rFonts w:ascii="Times New Roman" w:hAnsi="Times New Roman" w:cs="Times New Roman"/>
        </w:rPr>
        <w:t>807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/>
          <w:sz w:val="24"/>
          <w:szCs w:val="24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Площадь земельного участка</w:t>
      </w:r>
      <w:r>
        <w:rPr>
          <w:rStyle w:val="3TimesNewRoman"/>
          <w:rFonts w:eastAsia="Courier New"/>
          <w:i w:val="0"/>
          <w:sz w:val="24"/>
          <w:szCs w:val="24"/>
        </w:rPr>
        <w:t>:</w:t>
      </w:r>
      <w:r w:rsidR="00AC48A0">
        <w:rPr>
          <w:rFonts w:ascii="Times New Roman" w:hAnsi="Times New Roman"/>
          <w:sz w:val="24"/>
          <w:szCs w:val="24"/>
        </w:rPr>
        <w:t xml:space="preserve"> 1</w:t>
      </w:r>
      <w:r w:rsidR="00087FEB">
        <w:rPr>
          <w:rFonts w:ascii="Times New Roman" w:hAnsi="Times New Roman"/>
          <w:sz w:val="24"/>
          <w:szCs w:val="24"/>
        </w:rPr>
        <w:t>03</w:t>
      </w:r>
      <w:r w:rsidR="00B36FD9">
        <w:rPr>
          <w:rFonts w:ascii="Times New Roman" w:hAnsi="Times New Roman"/>
          <w:sz w:val="24"/>
          <w:szCs w:val="24"/>
        </w:rPr>
        <w:t>7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кв.м.;</w:t>
      </w:r>
    </w:p>
    <w:p w:rsidR="007D5C94" w:rsidRDefault="007D5C94" w:rsidP="006A0CEE">
      <w:pPr>
        <w:autoSpaceDE w:val="0"/>
        <w:autoSpaceDN w:val="0"/>
        <w:adjustRightInd w:val="0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земельного участка</w:t>
      </w:r>
      <w:r w:rsidR="00A2591D">
        <w:rPr>
          <w:rStyle w:val="3TimesNewRoman"/>
          <w:rFonts w:eastAsia="Courier New"/>
          <w:i w:val="0"/>
          <w:iCs w:val="0"/>
          <w:sz w:val="24"/>
          <w:szCs w:val="24"/>
        </w:rPr>
        <w:t>:</w:t>
      </w:r>
      <w:r w:rsidR="003965C6" w:rsidRPr="003965C6">
        <w:rPr>
          <w:rStyle w:val="3TimesNewRoman"/>
          <w:rFonts w:eastAsia="Courier New"/>
          <w:i w:val="0"/>
          <w:iCs w:val="0"/>
          <w:sz w:val="24"/>
          <w:szCs w:val="24"/>
        </w:rPr>
        <w:t xml:space="preserve"> </w:t>
      </w:r>
      <w:r w:rsidR="00087FEB">
        <w:rPr>
          <w:rFonts w:eastAsia="Calibri"/>
          <w:color w:val="000000"/>
        </w:rPr>
        <w:t>ведение садоводства</w:t>
      </w:r>
      <w:r w:rsidRPr="003E199D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17694C" w:rsidRPr="0017694C" w:rsidRDefault="0017694C" w:rsidP="006A0CE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Style w:val="3TimesNewRoman"/>
          <w:rFonts w:eastAsia="Courier New"/>
          <w:i w:val="0"/>
          <w:iCs w:val="0"/>
          <w:sz w:val="24"/>
          <w:szCs w:val="24"/>
        </w:rPr>
        <w:t xml:space="preserve">Территориальная зона: </w:t>
      </w:r>
      <w:r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Ж</w:t>
      </w:r>
      <w:r w:rsidR="00087FEB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-</w:t>
      </w:r>
      <w:r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1- </w:t>
      </w:r>
      <w:r w:rsidRPr="0017694C">
        <w:rPr>
          <w:bCs/>
          <w:noProof/>
        </w:rPr>
        <w:t xml:space="preserve">Зона </w:t>
      </w:r>
      <w:r w:rsidRPr="0017694C">
        <w:rPr>
          <w:bCs/>
        </w:rPr>
        <w:t>и</w:t>
      </w:r>
      <w:r w:rsidRPr="0017694C">
        <w:rPr>
          <w:bCs/>
          <w:noProof/>
        </w:rPr>
        <w:t xml:space="preserve">ндивидуальной </w:t>
      </w:r>
      <w:r w:rsidRPr="0017694C">
        <w:rPr>
          <w:bCs/>
        </w:rPr>
        <w:t>ж</w:t>
      </w:r>
      <w:r w:rsidRPr="0017694C">
        <w:rPr>
          <w:bCs/>
          <w:noProof/>
        </w:rPr>
        <w:t xml:space="preserve">илой </w:t>
      </w:r>
      <w:r w:rsidRPr="0017694C">
        <w:rPr>
          <w:bCs/>
        </w:rPr>
        <w:t>з</w:t>
      </w:r>
      <w:r w:rsidRPr="0017694C">
        <w:rPr>
          <w:bCs/>
          <w:noProof/>
        </w:rPr>
        <w:t>астройки постоянного проживания</w:t>
      </w:r>
    </w:p>
    <w:p w:rsidR="007D5C94" w:rsidRPr="00B36FD9" w:rsidRDefault="007D5C94" w:rsidP="006A0CEE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B36FD9">
        <w:rPr>
          <w:rStyle w:val="af"/>
          <w:rFonts w:ascii="Times New Roman" w:hAnsi="Times New Roman"/>
          <w:sz w:val="24"/>
          <w:szCs w:val="24"/>
        </w:rPr>
        <w:t>Вид приобретаемого права:</w:t>
      </w:r>
      <w:r w:rsidR="003965C6">
        <w:rPr>
          <w:rStyle w:val="af"/>
          <w:rFonts w:ascii="Times New Roman" w:hAnsi="Times New Roman"/>
          <w:sz w:val="24"/>
          <w:szCs w:val="24"/>
          <w:lang w:val="en-AU"/>
        </w:rPr>
        <w:t xml:space="preserve"> </w:t>
      </w:r>
      <w:r w:rsidR="00B36FD9">
        <w:rPr>
          <w:rFonts w:ascii="Times New Roman" w:hAnsi="Times New Roman"/>
          <w:sz w:val="24"/>
          <w:szCs w:val="24"/>
        </w:rPr>
        <w:t>собственность</w:t>
      </w:r>
      <w:r w:rsidRPr="00B36FD9">
        <w:rPr>
          <w:rFonts w:ascii="Times New Roman" w:hAnsi="Times New Roman"/>
          <w:sz w:val="24"/>
          <w:szCs w:val="24"/>
        </w:rPr>
        <w:t xml:space="preserve">; </w:t>
      </w:r>
    </w:p>
    <w:p w:rsidR="007D5C94" w:rsidRPr="00C87E51" w:rsidRDefault="007D5C94" w:rsidP="006A0CEE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87E51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C87E51">
        <w:rPr>
          <w:rFonts w:ascii="Times New Roman" w:hAnsi="Times New Roman"/>
          <w:sz w:val="24"/>
          <w:szCs w:val="24"/>
        </w:rPr>
        <w:t>: государственная собственность до разграничения;</w:t>
      </w:r>
    </w:p>
    <w:p w:rsidR="007D5C94" w:rsidRDefault="009B4F3D" w:rsidP="006A0CEE">
      <w:pPr>
        <w:jc w:val="both"/>
      </w:pPr>
      <w:r>
        <w:rPr>
          <w:b/>
        </w:rPr>
        <w:t xml:space="preserve">Основание </w:t>
      </w:r>
      <w:r w:rsidR="007D5C94" w:rsidRPr="00C87E51">
        <w:rPr>
          <w:b/>
        </w:rPr>
        <w:t>проведения</w:t>
      </w:r>
      <w:r w:rsidR="007D5C94" w:rsidRPr="00C87E51">
        <w:t xml:space="preserve"> – </w:t>
      </w:r>
      <w:bookmarkStart w:id="1" w:name="_Hlk222129705"/>
      <w:r w:rsidR="0060516C" w:rsidRPr="0017694C">
        <w:t xml:space="preserve">Постановление администрации Дальнеконстантиновского </w:t>
      </w:r>
      <w:r w:rsidR="0060516C" w:rsidRPr="002C1FD5">
        <w:t xml:space="preserve">муниципального округа Нижегородской области от </w:t>
      </w:r>
      <w:r w:rsidR="00A2591D" w:rsidRPr="002C1FD5">
        <w:t>0</w:t>
      </w:r>
      <w:r w:rsidR="003965C6">
        <w:t>5.05</w:t>
      </w:r>
      <w:r w:rsidR="00B13EAA" w:rsidRPr="002C1FD5">
        <w:t>.2026</w:t>
      </w:r>
      <w:r w:rsidR="0060516C" w:rsidRPr="002C1FD5">
        <w:t xml:space="preserve"> №</w:t>
      </w:r>
      <w:r w:rsidR="002C1FD5" w:rsidRPr="002C1FD5">
        <w:t> </w:t>
      </w:r>
      <w:r w:rsidR="007D47C9" w:rsidRPr="002C1FD5">
        <w:t>1</w:t>
      </w:r>
      <w:r w:rsidR="002C1FD5" w:rsidRPr="002C1FD5">
        <w:t>484</w:t>
      </w:r>
      <w:r w:rsidR="0060516C" w:rsidRPr="002C1FD5">
        <w:t xml:space="preserve"> «О проведении аукциона</w:t>
      </w:r>
      <w:r w:rsidR="0060516C" w:rsidRPr="0017694C">
        <w:t xml:space="preserve"> в электронной форме</w:t>
      </w:r>
      <w:r w:rsidRPr="0017694C">
        <w:t xml:space="preserve">, открытого по составу участников и форме подачи предложений о цене </w:t>
      </w:r>
      <w:r w:rsidR="00B943EA">
        <w:t xml:space="preserve">по </w:t>
      </w:r>
      <w:r w:rsidR="00B36FD9">
        <w:t>продаж</w:t>
      </w:r>
      <w:r w:rsidR="00B943EA">
        <w:t>е</w:t>
      </w:r>
      <w:r w:rsidR="0060516C" w:rsidRPr="0017694C">
        <w:t xml:space="preserve"> земельн</w:t>
      </w:r>
      <w:r w:rsidR="0017694C" w:rsidRPr="0017694C">
        <w:t>ого</w:t>
      </w:r>
      <w:r w:rsidR="0060516C" w:rsidRPr="0017694C">
        <w:t xml:space="preserve"> участк</w:t>
      </w:r>
      <w:r w:rsidR="0017694C" w:rsidRPr="0017694C">
        <w:t>а</w:t>
      </w:r>
      <w:r w:rsidR="0060516C" w:rsidRPr="0017694C">
        <w:t>»</w:t>
      </w:r>
      <w:bookmarkEnd w:id="1"/>
      <w:r w:rsidR="007D5C94" w:rsidRPr="0017694C">
        <w:t>;</w:t>
      </w:r>
    </w:p>
    <w:p w:rsidR="007D5C94" w:rsidRPr="008D2A04" w:rsidRDefault="007D5C94" w:rsidP="006A0CEE">
      <w:pPr>
        <w:pStyle w:val="23"/>
        <w:shd w:val="clear" w:color="auto" w:fill="auto"/>
        <w:spacing w:before="0" w:line="24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Начальн</w:t>
      </w:r>
      <w:r w:rsidR="009B4F3D">
        <w:rPr>
          <w:rStyle w:val="af"/>
          <w:rFonts w:ascii="Times New Roman" w:hAnsi="Times New Roman"/>
          <w:sz w:val="24"/>
          <w:szCs w:val="24"/>
        </w:rPr>
        <w:t xml:space="preserve">ая </w:t>
      </w:r>
      <w:r>
        <w:rPr>
          <w:rStyle w:val="af"/>
          <w:rFonts w:ascii="Times New Roman" w:hAnsi="Times New Roman"/>
          <w:sz w:val="24"/>
          <w:szCs w:val="24"/>
        </w:rPr>
        <w:t>цена</w:t>
      </w:r>
      <w:r w:rsidR="003965C6" w:rsidRPr="003965C6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B36FD9">
        <w:rPr>
          <w:rStyle w:val="af"/>
          <w:rFonts w:ascii="Times New Roman" w:hAnsi="Times New Roman"/>
          <w:sz w:val="24"/>
          <w:szCs w:val="24"/>
        </w:rPr>
        <w:t>продажи</w:t>
      </w:r>
      <w:r w:rsidRPr="00730D3E">
        <w:rPr>
          <w:rStyle w:val="af"/>
          <w:rFonts w:ascii="Times New Roman" w:hAnsi="Times New Roman"/>
          <w:sz w:val="24"/>
          <w:szCs w:val="24"/>
        </w:rPr>
        <w:t xml:space="preserve"> земельного участка</w:t>
      </w:r>
      <w:r w:rsidR="003965C6" w:rsidRPr="003965C6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8D2A04" w:rsidRPr="008D2A0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965C6" w:rsidRPr="003965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196 000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сто девяносто шесть тысяч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) рублей</w:t>
      </w:r>
      <w:r w:rsidR="008D2A0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определена на основан</w:t>
      </w:r>
      <w:r w:rsidR="006F5880">
        <w:rPr>
          <w:rFonts w:ascii="Times New Roman" w:hAnsi="Times New Roman"/>
          <w:color w:val="000000" w:themeColor="text1"/>
          <w:sz w:val="24"/>
          <w:szCs w:val="24"/>
        </w:rPr>
        <w:t xml:space="preserve">ии отчета независимого оценщика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ООО «ГОРОЦЕНКА» от </w:t>
      </w:r>
      <w:r w:rsidR="007D47C9">
        <w:rPr>
          <w:rFonts w:ascii="Times New Roman" w:hAnsi="Times New Roman"/>
          <w:color w:val="000000" w:themeColor="text1"/>
          <w:sz w:val="24"/>
          <w:szCs w:val="24"/>
        </w:rPr>
        <w:t>13.03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C94" w:rsidRDefault="007D5C94" w:rsidP="006A0CEE">
      <w:pPr>
        <w:pStyle w:val="23"/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Размер задатка 100</w:t>
      </w:r>
      <w:r w:rsidRPr="00730D3E">
        <w:rPr>
          <w:rStyle w:val="af"/>
          <w:rFonts w:ascii="Times New Roman" w:hAnsi="Times New Roman"/>
          <w:b w:val="0"/>
          <w:sz w:val="24"/>
          <w:szCs w:val="24"/>
        </w:rPr>
        <w:t xml:space="preserve"> % от начальной цены аукциона</w:t>
      </w:r>
      <w:r w:rsidR="00D04937">
        <w:rPr>
          <w:rStyle w:val="af"/>
          <w:rFonts w:ascii="Times New Roman" w:hAnsi="Times New Roman"/>
          <w:b w:val="0"/>
          <w:sz w:val="24"/>
          <w:szCs w:val="24"/>
        </w:rPr>
        <w:t>–</w:t>
      </w:r>
      <w:r w:rsidR="00D95B53">
        <w:rPr>
          <w:rFonts w:ascii="Times New Roman" w:hAnsi="Times New Roman"/>
          <w:color w:val="000000" w:themeColor="text1"/>
          <w:sz w:val="24"/>
          <w:szCs w:val="24"/>
        </w:rPr>
        <w:t>196 000</w:t>
      </w:r>
      <w:r w:rsidR="00D95B53"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D95B53">
        <w:rPr>
          <w:rFonts w:ascii="Times New Roman" w:hAnsi="Times New Roman"/>
          <w:color w:val="000000" w:themeColor="text1"/>
          <w:sz w:val="24"/>
          <w:szCs w:val="24"/>
        </w:rPr>
        <w:t>сто девяносто шесть тысяч</w:t>
      </w:r>
      <w:r w:rsidR="00D95B53" w:rsidRPr="008D2A0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60516C" w:rsidRPr="00AC0A94">
        <w:rPr>
          <w:rFonts w:ascii="Times New Roman" w:hAnsi="Times New Roman"/>
          <w:sz w:val="24"/>
          <w:szCs w:val="24"/>
        </w:rPr>
        <w:t>рублей</w:t>
      </w:r>
      <w:r w:rsidRPr="00AC0A94">
        <w:rPr>
          <w:rFonts w:ascii="Times New Roman" w:hAnsi="Times New Roman"/>
          <w:sz w:val="24"/>
          <w:szCs w:val="24"/>
        </w:rPr>
        <w:t>,</w:t>
      </w:r>
      <w:r w:rsidRPr="00675293">
        <w:rPr>
          <w:rStyle w:val="af"/>
          <w:rFonts w:ascii="Times New Roman" w:hAnsi="Times New Roman"/>
          <w:sz w:val="24"/>
          <w:szCs w:val="24"/>
        </w:rPr>
        <w:t xml:space="preserve"> шаг аукциона </w:t>
      </w:r>
      <w:r w:rsidRPr="00675293">
        <w:rPr>
          <w:rStyle w:val="af"/>
          <w:rFonts w:ascii="Times New Roman" w:hAnsi="Times New Roman"/>
          <w:b w:val="0"/>
          <w:sz w:val="24"/>
          <w:szCs w:val="24"/>
        </w:rPr>
        <w:t xml:space="preserve">3% - </w:t>
      </w:r>
      <w:r w:rsidR="00D95B53">
        <w:rPr>
          <w:rStyle w:val="af"/>
          <w:rFonts w:ascii="Times New Roman" w:hAnsi="Times New Roman"/>
          <w:b w:val="0"/>
          <w:sz w:val="24"/>
          <w:szCs w:val="24"/>
        </w:rPr>
        <w:t xml:space="preserve">5 880 </w:t>
      </w:r>
      <w:r w:rsidRPr="00AC0A94">
        <w:rPr>
          <w:rFonts w:ascii="Times New Roman" w:hAnsi="Times New Roman"/>
          <w:sz w:val="24"/>
          <w:szCs w:val="24"/>
        </w:rPr>
        <w:t>(</w:t>
      </w:r>
      <w:r w:rsidR="00D95B53">
        <w:rPr>
          <w:rFonts w:ascii="Times New Roman" w:hAnsi="Times New Roman"/>
          <w:sz w:val="24"/>
          <w:szCs w:val="24"/>
        </w:rPr>
        <w:t>пять</w:t>
      </w:r>
      <w:r w:rsidR="00B253DA">
        <w:rPr>
          <w:rFonts w:ascii="Times New Roman" w:hAnsi="Times New Roman"/>
          <w:sz w:val="24"/>
          <w:szCs w:val="24"/>
        </w:rPr>
        <w:t xml:space="preserve"> тысяч </w:t>
      </w:r>
      <w:r w:rsidR="00D95B53">
        <w:rPr>
          <w:rFonts w:ascii="Times New Roman" w:hAnsi="Times New Roman"/>
          <w:sz w:val="24"/>
          <w:szCs w:val="24"/>
        </w:rPr>
        <w:t>восемьсот восемьдесят</w:t>
      </w:r>
      <w:r w:rsidRPr="00AC0A94">
        <w:rPr>
          <w:rFonts w:ascii="Times New Roman" w:hAnsi="Times New Roman"/>
          <w:sz w:val="24"/>
          <w:szCs w:val="24"/>
        </w:rPr>
        <w:t>) рублей.</w:t>
      </w:r>
    </w:p>
    <w:p w:rsidR="007D5C94" w:rsidRPr="00EC2C4E" w:rsidRDefault="007D5C94" w:rsidP="006A0CEE">
      <w:pPr>
        <w:widowControl w:val="0"/>
        <w:jc w:val="both"/>
        <w:rPr>
          <w:color w:val="000000"/>
        </w:rPr>
      </w:pPr>
      <w:r w:rsidRPr="00EC2C4E">
        <w:rPr>
          <w:color w:val="000000"/>
        </w:rPr>
        <w:t>В стоимость земельного участка не входит плата за подключение объекта строительства к инженерным сетям.</w:t>
      </w:r>
    </w:p>
    <w:p w:rsidR="0060516C" w:rsidRDefault="0060516C" w:rsidP="006A0CEE">
      <w:pPr>
        <w:jc w:val="both"/>
        <w:rPr>
          <w:bCs/>
        </w:rPr>
      </w:pPr>
      <w:r w:rsidRPr="00DF1ED2">
        <w:rPr>
          <w:rFonts w:eastAsia="Lucida Sans Unicode"/>
          <w:b/>
        </w:rPr>
        <w:t>Обременения земельного участка:</w:t>
      </w:r>
      <w:r w:rsidR="003965C6">
        <w:rPr>
          <w:rFonts w:eastAsia="Lucida Sans Unicode"/>
          <w:b/>
        </w:rPr>
        <w:t xml:space="preserve"> </w:t>
      </w:r>
      <w:r w:rsidR="00362C07">
        <w:rPr>
          <w:bCs/>
        </w:rPr>
        <w:t>земельный участок частично (159 кв.м) расположен в зоне с особыми условиями использования (охранная зона воздушной линии электропередач</w:t>
      </w:r>
      <w:r w:rsidR="00FB0A11">
        <w:rPr>
          <w:bCs/>
        </w:rPr>
        <w:t>и, реестровый номер границы 52:00-6.15</w:t>
      </w:r>
      <w:r w:rsidR="00362C07">
        <w:rPr>
          <w:bCs/>
        </w:rPr>
        <w:t>)</w:t>
      </w:r>
      <w:r w:rsidR="00F27145">
        <w:rPr>
          <w:bCs/>
        </w:rPr>
        <w:t>.</w:t>
      </w:r>
    </w:p>
    <w:p w:rsidR="00BD08E1" w:rsidRPr="00DF1ED2" w:rsidRDefault="00BD08E1" w:rsidP="006A0CEE">
      <w:pPr>
        <w:jc w:val="both"/>
        <w:rPr>
          <w:b/>
        </w:rPr>
      </w:pPr>
      <w:r>
        <w:rPr>
          <w:bCs/>
        </w:rPr>
        <w:t>Земельный участок</w:t>
      </w:r>
      <w:r w:rsidR="009D6284">
        <w:rPr>
          <w:bCs/>
        </w:rPr>
        <w:t xml:space="preserve"> не </w:t>
      </w:r>
      <w:r>
        <w:rPr>
          <w:bCs/>
        </w:rPr>
        <w:t>выставлялся на торги</w:t>
      </w:r>
      <w:r w:rsidR="003965C6">
        <w:rPr>
          <w:bCs/>
        </w:rPr>
        <w:t xml:space="preserve"> </w:t>
      </w:r>
      <w:r>
        <w:rPr>
          <w:bCs/>
        </w:rPr>
        <w:t>ранее.</w:t>
      </w:r>
    </w:p>
    <w:p w:rsidR="007D5C94" w:rsidRDefault="007D5C94" w:rsidP="006A0CEE">
      <w:pPr>
        <w:tabs>
          <w:tab w:val="left" w:pos="187"/>
        </w:tabs>
        <w:jc w:val="both"/>
        <w:rPr>
          <w:rStyle w:val="3TimesNewRoman"/>
          <w:i w:val="0"/>
          <w:color w:val="000000"/>
          <w:sz w:val="24"/>
          <w:szCs w:val="24"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Максимальный процент застройки в границах земельного участка</w:t>
      </w:r>
      <w:r w:rsidR="00F035B5">
        <w:rPr>
          <w:rStyle w:val="3TimesNewRoman"/>
          <w:i w:val="0"/>
          <w:color w:val="000000"/>
          <w:sz w:val="24"/>
          <w:szCs w:val="24"/>
        </w:rPr>
        <w:t>:</w:t>
      </w:r>
    </w:p>
    <w:p w:rsidR="00B52CF2" w:rsidRPr="00B52CF2" w:rsidRDefault="00B52CF2" w:rsidP="006A0CEE">
      <w:pPr>
        <w:pStyle w:val="a3"/>
        <w:tabs>
          <w:tab w:val="left" w:pos="126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1) </w:t>
      </w:r>
      <w:r w:rsidR="00FB0A11">
        <w:rPr>
          <w:rStyle w:val="3TimesNewRoman"/>
          <w:b w:val="0"/>
          <w:bCs w:val="0"/>
          <w:i w:val="0"/>
          <w:sz w:val="22"/>
          <w:szCs w:val="22"/>
        </w:rPr>
        <w:t>2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индивидуального жилого дома;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rStyle w:val="3TimesNewRoman"/>
          <w:b w:val="0"/>
          <w:i w:val="0"/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2)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50%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блокированной жилой застройки;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sz w:val="22"/>
          <w:szCs w:val="22"/>
        </w:rPr>
        <w:t xml:space="preserve">3)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40%</w:t>
      </w:r>
      <w:r w:rsidRPr="00B52CF2">
        <w:rPr>
          <w:rStyle w:val="3TimesNewRoman"/>
          <w:b w:val="0"/>
          <w:i w:val="0"/>
          <w:sz w:val="22"/>
          <w:szCs w:val="22"/>
        </w:rPr>
        <w:t>для иных объектов капитального строительства.</w:t>
      </w:r>
    </w:p>
    <w:p w:rsidR="007A1C71" w:rsidRDefault="007D5C94" w:rsidP="006A0CEE">
      <w:pPr>
        <w:pStyle w:val="a3"/>
        <w:tabs>
          <w:tab w:val="left" w:pos="126"/>
        </w:tabs>
        <w:ind w:right="153"/>
        <w:jc w:val="both"/>
        <w:rPr>
          <w:bCs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Минимальный отступ от границ земельных участков до зданий, строений, сооружений</w:t>
      </w:r>
      <w:r w:rsidRPr="000406F8">
        <w:rPr>
          <w:bCs/>
        </w:rPr>
        <w:t xml:space="preserve">: </w:t>
      </w:r>
    </w:p>
    <w:p w:rsidR="00FB0A11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>1) 5м со стороны улиц;</w:t>
      </w:r>
    </w:p>
    <w:p w:rsidR="00B52CF2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 xml:space="preserve">2) 3м </w:t>
      </w:r>
      <w:r w:rsidR="00FB0A11">
        <w:rPr>
          <w:spacing w:val="2"/>
          <w:sz w:val="22"/>
          <w:szCs w:val="22"/>
          <w:shd w:val="clear" w:color="auto" w:fill="FFFFFF"/>
        </w:rPr>
        <w:t>от боковых и задней</w:t>
      </w:r>
      <w:r w:rsidRPr="00CD3AFC">
        <w:rPr>
          <w:spacing w:val="2"/>
          <w:sz w:val="22"/>
          <w:szCs w:val="22"/>
          <w:shd w:val="clear" w:color="auto" w:fill="FFFFFF"/>
        </w:rPr>
        <w:t xml:space="preserve"> границ </w:t>
      </w:r>
      <w:r w:rsidR="00FB0A11">
        <w:rPr>
          <w:spacing w:val="2"/>
          <w:sz w:val="22"/>
          <w:szCs w:val="22"/>
          <w:shd w:val="clear" w:color="auto" w:fill="FFFFFF"/>
        </w:rPr>
        <w:t xml:space="preserve">земельного </w:t>
      </w:r>
      <w:r w:rsidRPr="00CD3AFC">
        <w:rPr>
          <w:spacing w:val="2"/>
          <w:sz w:val="22"/>
          <w:szCs w:val="22"/>
          <w:shd w:val="clear" w:color="auto" w:fill="FFFFFF"/>
        </w:rPr>
        <w:t>участк</w:t>
      </w:r>
      <w:r w:rsidR="00FB0A11">
        <w:rPr>
          <w:spacing w:val="2"/>
          <w:sz w:val="22"/>
          <w:szCs w:val="22"/>
          <w:shd w:val="clear" w:color="auto" w:fill="FFFFFF"/>
        </w:rPr>
        <w:t>а</w:t>
      </w:r>
      <w:r w:rsidRPr="00CD3AFC">
        <w:rPr>
          <w:spacing w:val="2"/>
          <w:sz w:val="22"/>
          <w:szCs w:val="22"/>
          <w:shd w:val="clear" w:color="auto" w:fill="FFFFFF"/>
        </w:rPr>
        <w:t>.</w:t>
      </w:r>
    </w:p>
    <w:p w:rsidR="007D5C94" w:rsidRDefault="007D5C94" w:rsidP="006A0CEE">
      <w:pPr>
        <w:pStyle w:val="a3"/>
        <w:tabs>
          <w:tab w:val="left" w:pos="126"/>
        </w:tabs>
        <w:ind w:right="153"/>
        <w:jc w:val="both"/>
        <w:rPr>
          <w:b/>
          <w:color w:val="000000"/>
          <w:sz w:val="24"/>
          <w:szCs w:val="24"/>
        </w:rPr>
      </w:pPr>
      <w:r w:rsidRPr="00AA3383">
        <w:rPr>
          <w:b/>
          <w:sz w:val="24"/>
          <w:szCs w:val="24"/>
        </w:rPr>
        <w:t xml:space="preserve">Предельное количество этажей - </w:t>
      </w:r>
      <w:r w:rsidR="00F035B5">
        <w:rPr>
          <w:b/>
          <w:color w:val="000000"/>
          <w:sz w:val="24"/>
          <w:szCs w:val="24"/>
        </w:rPr>
        <w:t>3</w:t>
      </w:r>
      <w:r w:rsidRPr="00AA3383">
        <w:rPr>
          <w:b/>
          <w:color w:val="000000"/>
          <w:sz w:val="24"/>
          <w:szCs w:val="24"/>
        </w:rPr>
        <w:t xml:space="preserve"> этажа.</w:t>
      </w:r>
    </w:p>
    <w:p w:rsidR="00B52CF2" w:rsidRPr="00CD3AFC" w:rsidRDefault="00F035B5" w:rsidP="006A0CEE">
      <w:pPr>
        <w:pStyle w:val="a3"/>
        <w:tabs>
          <w:tab w:val="left" w:pos="126"/>
        </w:tabs>
        <w:ind w:left="23" w:right="153" w:firstLine="126"/>
        <w:jc w:val="both"/>
        <w:rPr>
          <w:rStyle w:val="78"/>
          <w:sz w:val="22"/>
          <w:szCs w:val="22"/>
        </w:rPr>
      </w:pPr>
      <w:r>
        <w:rPr>
          <w:rStyle w:val="78"/>
          <w:b/>
          <w:sz w:val="24"/>
          <w:szCs w:val="24"/>
        </w:rPr>
        <w:t xml:space="preserve">Иные показатели </w:t>
      </w:r>
      <w:r w:rsidR="007D5C94" w:rsidRPr="00B67966">
        <w:rPr>
          <w:rStyle w:val="78"/>
          <w:b/>
          <w:sz w:val="24"/>
          <w:szCs w:val="24"/>
        </w:rPr>
        <w:t xml:space="preserve">зоны </w:t>
      </w:r>
      <w:r w:rsidR="007A1C71">
        <w:rPr>
          <w:rStyle w:val="3TimesNewRoman"/>
          <w:i w:val="0"/>
          <w:sz w:val="24"/>
          <w:szCs w:val="24"/>
        </w:rPr>
        <w:t>Ж-1</w:t>
      </w:r>
      <w:r w:rsidR="00B86476">
        <w:rPr>
          <w:iCs/>
        </w:rPr>
        <w:t>-</w:t>
      </w:r>
      <w:r w:rsidR="00B52CF2" w:rsidRPr="00CD3AFC">
        <w:rPr>
          <w:rStyle w:val="78"/>
          <w:sz w:val="22"/>
          <w:szCs w:val="22"/>
        </w:rPr>
        <w:t>радиусы обслуживания учреждениями и предприятиями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озелененной территории земельных участков, регламентируются и устанавливаются нормами градостроительного проектирования;</w:t>
      </w:r>
    </w:p>
    <w:p w:rsidR="00B52CF2" w:rsidRPr="00CD3AFC" w:rsidRDefault="00B52CF2" w:rsidP="006A0CEE">
      <w:pPr>
        <w:pStyle w:val="a3"/>
        <w:tabs>
          <w:tab w:val="left" w:pos="126"/>
        </w:tabs>
        <w:ind w:left="23" w:right="153"/>
        <w:jc w:val="both"/>
        <w:rPr>
          <w:sz w:val="22"/>
          <w:szCs w:val="22"/>
        </w:rPr>
      </w:pPr>
      <w:r w:rsidRPr="00CD3AFC">
        <w:rPr>
          <w:rStyle w:val="78"/>
          <w:sz w:val="22"/>
          <w:szCs w:val="22"/>
        </w:rPr>
        <w:t xml:space="preserve">1) </w:t>
      </w:r>
      <w:r w:rsidRPr="00CD3AFC">
        <w:rPr>
          <w:sz w:val="22"/>
          <w:szCs w:val="22"/>
        </w:rPr>
        <w:t>парковки перед объектами обслуживающих и коммерческих видов использования 2-5 машиноместа, гостевые парковки из расчета 1 машиноместо на 1 участок;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2) вспомогательные строения, за исключением гаражей, размещать со стороны улиц не допускается.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lastRenderedPageBreak/>
        <w:t>3) требования к ограждению земельных участков: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 xml:space="preserve">- не допускается сплошное ограждение высотой более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метра со стороны улиц;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 xml:space="preserve">- высота забора между соседними участками не должна превышать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- характер ограждения и его высота должны быть единообразны;</w:t>
      </w:r>
    </w:p>
    <w:p w:rsidR="00F035B5" w:rsidRPr="00F035B5" w:rsidRDefault="00B52CF2" w:rsidP="00A2591D">
      <w:pPr>
        <w:pStyle w:val="a3"/>
        <w:tabs>
          <w:tab w:val="left" w:pos="126"/>
        </w:tabs>
        <w:ind w:left="23" w:right="153"/>
        <w:jc w:val="both"/>
        <w:rPr>
          <w:iCs/>
        </w:rPr>
      </w:pPr>
      <w:r w:rsidRPr="00CD3AFC">
        <w:rPr>
          <w:sz w:val="22"/>
          <w:szCs w:val="22"/>
        </w:rPr>
        <w:t>4) размещение объектов капитального строительства, предназначенных для продажи товаров, торговая площадь которых составляет до 400 кв. м. Магазины в отдельно стоящем здании.</w:t>
      </w:r>
    </w:p>
    <w:p w:rsidR="0070612B" w:rsidRDefault="00BF0E25" w:rsidP="006A0CEE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</w:rPr>
      </w:pPr>
      <w:r>
        <w:rPr>
          <w:b/>
          <w:color w:val="000000"/>
        </w:rPr>
        <w:t xml:space="preserve">Предельные (минимальные и (или) максимальные) </w:t>
      </w:r>
      <w:r>
        <w:rPr>
          <w:bCs/>
          <w:color w:val="000000"/>
        </w:rPr>
        <w:t xml:space="preserve">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</w:r>
      <w:r>
        <w:rPr>
          <w:bCs/>
          <w:color w:val="000000"/>
          <w:u w:val="single"/>
        </w:rPr>
        <w:t xml:space="preserve">Градостроительном плане земельного участка </w:t>
      </w:r>
      <w:r w:rsidRPr="0070612B">
        <w:rPr>
          <w:bCs/>
          <w:color w:val="000000"/>
          <w:u w:val="single"/>
        </w:rPr>
        <w:t>№</w:t>
      </w:r>
      <w:r w:rsidR="0070612B" w:rsidRPr="0070612B">
        <w:rPr>
          <w:rFonts w:eastAsia="Calibri"/>
          <w:u w:val="single"/>
        </w:rPr>
        <w:t>РФ-52-4-18-2-0</w:t>
      </w:r>
      <w:r w:rsidR="00FB0A11">
        <w:rPr>
          <w:rFonts w:eastAsia="Calibri"/>
          <w:u w:val="single"/>
        </w:rPr>
        <w:t>7</w:t>
      </w:r>
      <w:r w:rsidR="0070612B" w:rsidRPr="0070612B">
        <w:rPr>
          <w:rFonts w:eastAsia="Calibri"/>
          <w:u w:val="single"/>
        </w:rPr>
        <w:t>-2026-00</w:t>
      </w:r>
      <w:r w:rsidR="00FB0A11">
        <w:rPr>
          <w:rFonts w:eastAsia="Calibri"/>
          <w:u w:val="single"/>
        </w:rPr>
        <w:t>3</w:t>
      </w:r>
      <w:r w:rsidR="00AA3EBE">
        <w:rPr>
          <w:rFonts w:eastAsia="Calibri"/>
          <w:u w:val="single"/>
        </w:rPr>
        <w:t>9</w:t>
      </w:r>
      <w:r w:rsidR="0070612B" w:rsidRPr="0070612B">
        <w:rPr>
          <w:rFonts w:eastAsia="Calibri"/>
          <w:u w:val="single"/>
        </w:rPr>
        <w:t>-0</w:t>
      </w:r>
      <w:r w:rsidR="0070612B">
        <w:rPr>
          <w:rFonts w:eastAsia="Calibri"/>
          <w:u w:val="single"/>
        </w:rPr>
        <w:t>.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Информация о возможности подключения (технологического присоединения) объектов капитального</w:t>
      </w:r>
      <w:r w:rsidR="003965C6" w:rsidRPr="003965C6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строительства к сетям инженерно-технического обеспечения (</w:t>
      </w:r>
      <w:r>
        <w:rPr>
          <w:rFonts w:eastAsia="Calibri"/>
          <w:b/>
          <w:bCs/>
        </w:rPr>
        <w:t xml:space="preserve">за </w:t>
      </w:r>
      <w:r w:rsidRPr="00A54583">
        <w:rPr>
          <w:rFonts w:eastAsia="Calibri"/>
          <w:b/>
          <w:bCs/>
        </w:rPr>
        <w:t xml:space="preserve">исключением сетей электроснабжения),определяемая с учетом программ комплексного </w:t>
      </w:r>
      <w:r>
        <w:rPr>
          <w:rFonts w:eastAsia="Calibri"/>
          <w:b/>
          <w:bCs/>
        </w:rPr>
        <w:t>р</w:t>
      </w:r>
      <w:r w:rsidRPr="00A54583">
        <w:rPr>
          <w:rFonts w:eastAsia="Calibri"/>
          <w:b/>
          <w:bCs/>
        </w:rPr>
        <w:t>азвития систем коммунальной инфраструктуры</w:t>
      </w:r>
      <w:r w:rsidR="003965C6" w:rsidRPr="003965C6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поселения, муниципального округа, городского округа (при их наличии), в состав которой входят сведения</w:t>
      </w:r>
      <w:r w:rsidR="003965C6" w:rsidRPr="003965C6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о максимальной нагрузке в возможных точках подключения (технологического присоединения) к таким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сетям, а также сведения об организации, представившей данную информацию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1. По данным</w:t>
      </w:r>
      <w:r w:rsidR="00087FEB">
        <w:rPr>
          <w:rFonts w:eastAsia="Calibri"/>
        </w:rPr>
        <w:t>, представленным</w:t>
      </w:r>
      <w:r w:rsidR="003965C6" w:rsidRPr="003965C6">
        <w:rPr>
          <w:rFonts w:eastAsia="Calibri"/>
        </w:rPr>
        <w:t xml:space="preserve"> </w:t>
      </w:r>
      <w:r w:rsidRPr="00743136">
        <w:rPr>
          <w:rFonts w:eastAsia="Calibri"/>
        </w:rPr>
        <w:t>Суроватихинским</w:t>
      </w:r>
      <w:r w:rsidRPr="00A54583">
        <w:rPr>
          <w:rFonts w:eastAsia="Calibri"/>
        </w:rPr>
        <w:t xml:space="preserve"> муниципальным унитарным многоотраслевым</w:t>
      </w:r>
    </w:p>
    <w:p w:rsidR="00154C26" w:rsidRPr="00154C26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предприятием жилищно-коммунального хозяйства Дальнеконстантиновского муниципального округа</w:t>
      </w:r>
      <w:r w:rsidR="003965C6" w:rsidRPr="003965C6">
        <w:rPr>
          <w:rFonts w:eastAsia="Calibri"/>
        </w:rPr>
        <w:t xml:space="preserve"> </w:t>
      </w:r>
      <w:r w:rsidRPr="00A54583">
        <w:rPr>
          <w:rFonts w:eastAsia="Calibri"/>
        </w:rPr>
        <w:t>Нижегородской области технологическая возможность присоединения к сетям централизованного водоснабжения,</w:t>
      </w:r>
      <w:r w:rsidR="003965C6" w:rsidRPr="003965C6">
        <w:rPr>
          <w:rFonts w:eastAsia="Calibri"/>
        </w:rPr>
        <w:t xml:space="preserve"> </w:t>
      </w:r>
      <w:r w:rsidRPr="00A54583">
        <w:rPr>
          <w:rFonts w:eastAsia="Calibri"/>
        </w:rPr>
        <w:t>водоотведения и теплоснабжения объектов капитального строительства, планируемых к размещению на земельном</w:t>
      </w:r>
      <w:r w:rsidR="003965C6" w:rsidRPr="003965C6">
        <w:rPr>
          <w:rFonts w:eastAsia="Calibri"/>
        </w:rPr>
        <w:t xml:space="preserve"> </w:t>
      </w:r>
      <w:r w:rsidRPr="00A54583">
        <w:rPr>
          <w:rFonts w:eastAsia="Calibri"/>
        </w:rPr>
        <w:t>участке с кадастровым номером – 52:32:0</w:t>
      </w:r>
      <w:r w:rsidR="00154C26">
        <w:rPr>
          <w:rFonts w:eastAsia="Calibri"/>
        </w:rPr>
        <w:t>1</w:t>
      </w:r>
      <w:r w:rsidRPr="00A54583">
        <w:rPr>
          <w:rFonts w:eastAsia="Calibri"/>
        </w:rPr>
        <w:t>000</w:t>
      </w:r>
      <w:r w:rsidR="00154C26">
        <w:rPr>
          <w:rFonts w:eastAsia="Calibri"/>
        </w:rPr>
        <w:t>29</w:t>
      </w:r>
      <w:r w:rsidRPr="00A54583">
        <w:rPr>
          <w:rFonts w:eastAsia="Calibri"/>
        </w:rPr>
        <w:t>:</w:t>
      </w:r>
      <w:r w:rsidR="00154C26">
        <w:rPr>
          <w:rFonts w:eastAsia="Calibri"/>
        </w:rPr>
        <w:t>807</w:t>
      </w:r>
      <w:r w:rsidRPr="00A54583">
        <w:rPr>
          <w:rFonts w:eastAsia="Calibri"/>
        </w:rPr>
        <w:t xml:space="preserve"> отсутствует (письм</w:t>
      </w:r>
      <w:r w:rsidR="00154C26">
        <w:rPr>
          <w:rFonts w:eastAsia="Calibri"/>
        </w:rPr>
        <w:t>о</w:t>
      </w:r>
      <w:r w:rsidRPr="00A54583">
        <w:rPr>
          <w:rFonts w:eastAsia="Calibri"/>
        </w:rPr>
        <w:t xml:space="preserve"> прилагается).</w:t>
      </w:r>
    </w:p>
    <w:p w:rsidR="00A54583" w:rsidRPr="00A54583" w:rsidRDefault="00154C26" w:rsidP="006A0CEE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</w:t>
      </w:r>
      <w:r w:rsidR="00A54583" w:rsidRPr="00A54583">
        <w:rPr>
          <w:rFonts w:eastAsia="Calibri"/>
        </w:rPr>
        <w:t>. По данным Общества с ограниченной ответственностью «Газпром газораспределение Нижний</w:t>
      </w:r>
    </w:p>
    <w:p w:rsidR="0070612B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Новгород» технологическая возможность присоединения к сетям газоснабжения объектов капитального</w:t>
      </w:r>
      <w:r w:rsidR="003965C6" w:rsidRPr="003965C6">
        <w:rPr>
          <w:rFonts w:eastAsia="Calibri"/>
        </w:rPr>
        <w:t xml:space="preserve"> </w:t>
      </w:r>
      <w:r w:rsidRPr="00A54583">
        <w:rPr>
          <w:rFonts w:eastAsia="Calibri"/>
        </w:rPr>
        <w:t>строительства, планируемых к строительству в пределах границы земельного участка с кадастровым номером –</w:t>
      </w:r>
      <w:r w:rsidR="00154C26" w:rsidRPr="00A54583">
        <w:rPr>
          <w:rFonts w:eastAsia="Calibri"/>
        </w:rPr>
        <w:t>52:32:0</w:t>
      </w:r>
      <w:r w:rsidR="00154C26">
        <w:rPr>
          <w:rFonts w:eastAsia="Calibri"/>
        </w:rPr>
        <w:t>1</w:t>
      </w:r>
      <w:r w:rsidR="00154C26" w:rsidRPr="00A54583">
        <w:rPr>
          <w:rFonts w:eastAsia="Calibri"/>
        </w:rPr>
        <w:t>000</w:t>
      </w:r>
      <w:r w:rsidR="00154C26">
        <w:rPr>
          <w:rFonts w:eastAsia="Calibri"/>
        </w:rPr>
        <w:t>29</w:t>
      </w:r>
      <w:r w:rsidR="00154C26" w:rsidRPr="00A54583">
        <w:rPr>
          <w:rFonts w:eastAsia="Calibri"/>
        </w:rPr>
        <w:t>:</w:t>
      </w:r>
      <w:r w:rsidR="00154C26">
        <w:rPr>
          <w:rFonts w:eastAsia="Calibri"/>
        </w:rPr>
        <w:t>807 возможно</w:t>
      </w:r>
      <w:r w:rsidRPr="00A54583">
        <w:rPr>
          <w:rFonts w:eastAsia="Calibri"/>
        </w:rPr>
        <w:t xml:space="preserve"> (письмо прилагается)</w:t>
      </w:r>
      <w:r w:rsidR="0070612B" w:rsidRPr="00A54583">
        <w:rPr>
          <w:rFonts w:eastAsia="Calibri"/>
        </w:rPr>
        <w:t>.</w:t>
      </w:r>
    </w:p>
    <w:p w:rsidR="00CB49A8" w:rsidRDefault="00CB49A8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b/>
          <w:sz w:val="24"/>
          <w:szCs w:val="24"/>
        </w:rPr>
        <w:t>Организатор торгов</w:t>
      </w:r>
      <w:r w:rsidRPr="00730D3E">
        <w:rPr>
          <w:rFonts w:ascii="Times New Roman" w:hAnsi="Times New Roman"/>
          <w:sz w:val="24"/>
          <w:szCs w:val="24"/>
        </w:rPr>
        <w:t xml:space="preserve">: Администрация </w:t>
      </w:r>
      <w:r w:rsidR="00496DBE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912C9B">
        <w:rPr>
          <w:rFonts w:ascii="Times New Roman" w:hAnsi="Times New Roman"/>
          <w:sz w:val="24"/>
          <w:szCs w:val="24"/>
        </w:rPr>
        <w:t>округа</w:t>
      </w:r>
      <w:r w:rsidR="00496DBE" w:rsidRPr="00730D3E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730D3E">
        <w:rPr>
          <w:rFonts w:ascii="Times New Roman" w:hAnsi="Times New Roman"/>
          <w:sz w:val="24"/>
          <w:szCs w:val="24"/>
        </w:rPr>
        <w:t xml:space="preserve">. Местонахождение и почтовый адрес организатора торгов: </w:t>
      </w:r>
      <w:r w:rsidR="00496DBE" w:rsidRPr="00496DBE">
        <w:rPr>
          <w:rFonts w:ascii="Times New Roman" w:hAnsi="Times New Roman"/>
          <w:sz w:val="24"/>
          <w:szCs w:val="24"/>
        </w:rPr>
        <w:t>Нижегородская область, Дальнеконстантиновский район, р</w:t>
      </w:r>
      <w:r w:rsidR="00A2591D">
        <w:rPr>
          <w:rFonts w:ascii="Times New Roman" w:hAnsi="Times New Roman"/>
          <w:sz w:val="24"/>
          <w:szCs w:val="24"/>
        </w:rPr>
        <w:t xml:space="preserve">. п. Дальнее Константиново, ул. </w:t>
      </w:r>
      <w:r w:rsidR="00496DBE" w:rsidRPr="00496DBE">
        <w:rPr>
          <w:rFonts w:ascii="Times New Roman" w:hAnsi="Times New Roman"/>
          <w:sz w:val="24"/>
          <w:szCs w:val="24"/>
        </w:rPr>
        <w:t>Советская, д. 99</w:t>
      </w:r>
      <w:r w:rsidRPr="00730D3E">
        <w:rPr>
          <w:rFonts w:ascii="Times New Roman" w:hAnsi="Times New Roman"/>
          <w:sz w:val="24"/>
          <w:szCs w:val="24"/>
        </w:rPr>
        <w:t>, тел. 8(831</w:t>
      </w:r>
      <w:r w:rsidR="00496DBE">
        <w:rPr>
          <w:rFonts w:ascii="Times New Roman" w:hAnsi="Times New Roman"/>
          <w:sz w:val="24"/>
          <w:szCs w:val="24"/>
        </w:rPr>
        <w:t>68</w:t>
      </w:r>
      <w:r w:rsidRPr="00730D3E">
        <w:rPr>
          <w:rFonts w:ascii="Times New Roman" w:hAnsi="Times New Roman"/>
          <w:sz w:val="24"/>
          <w:szCs w:val="24"/>
        </w:rPr>
        <w:t>)5-</w:t>
      </w:r>
      <w:r w:rsidR="00675293">
        <w:rPr>
          <w:rFonts w:ascii="Times New Roman" w:hAnsi="Times New Roman"/>
          <w:sz w:val="24"/>
          <w:szCs w:val="24"/>
        </w:rPr>
        <w:t>1</w:t>
      </w:r>
      <w:r w:rsidR="008C032B">
        <w:rPr>
          <w:rFonts w:ascii="Times New Roman" w:hAnsi="Times New Roman"/>
          <w:sz w:val="24"/>
          <w:szCs w:val="24"/>
        </w:rPr>
        <w:t>7</w:t>
      </w:r>
      <w:r w:rsidRPr="00730D3E">
        <w:rPr>
          <w:rFonts w:ascii="Times New Roman" w:hAnsi="Times New Roman"/>
          <w:sz w:val="24"/>
          <w:szCs w:val="24"/>
        </w:rPr>
        <w:t>-</w:t>
      </w:r>
      <w:r w:rsidR="008C032B">
        <w:rPr>
          <w:rFonts w:ascii="Times New Roman" w:hAnsi="Times New Roman"/>
          <w:sz w:val="24"/>
          <w:szCs w:val="24"/>
        </w:rPr>
        <w:t>02</w:t>
      </w:r>
      <w:r w:rsidRPr="00730D3E">
        <w:rPr>
          <w:rFonts w:ascii="Times New Roman" w:hAnsi="Times New Roman"/>
          <w:sz w:val="24"/>
          <w:szCs w:val="24"/>
        </w:rPr>
        <w:t xml:space="preserve">, контактное лицо </w:t>
      </w:r>
      <w:r w:rsidR="008C032B">
        <w:rPr>
          <w:rFonts w:ascii="Times New Roman" w:hAnsi="Times New Roman"/>
          <w:sz w:val="24"/>
          <w:szCs w:val="24"/>
        </w:rPr>
        <w:t>Жучкова Наталья Александровна</w:t>
      </w:r>
      <w:r w:rsidRPr="00730D3E">
        <w:rPr>
          <w:rFonts w:ascii="Times New Roman" w:hAnsi="Times New Roman"/>
          <w:sz w:val="24"/>
          <w:szCs w:val="24"/>
        </w:rPr>
        <w:t>.</w:t>
      </w:r>
    </w:p>
    <w:p w:rsidR="00127F5C" w:rsidRPr="00E95816" w:rsidRDefault="00127F5C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 w:rsidRPr="00127F5C">
        <w:rPr>
          <w:rFonts w:ascii="Times New Roman" w:hAnsi="Times New Roman"/>
          <w:b/>
          <w:sz w:val="24"/>
          <w:szCs w:val="24"/>
        </w:rPr>
        <w:t>Официальный сайт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95816" w:rsidRPr="00E95816">
        <w:rPr>
          <w:rFonts w:ascii="Times New Roman" w:hAnsi="Times New Roman"/>
          <w:iCs/>
          <w:sz w:val="24"/>
          <w:szCs w:val="24"/>
          <w:lang w:eastAsia="en-US"/>
        </w:rPr>
        <w:t>https://adm-dk.nobl.ru</w:t>
      </w:r>
    </w:p>
    <w:p w:rsidR="00E8771C" w:rsidRPr="00730D3E" w:rsidRDefault="00CB49A8" w:rsidP="006A0CEE">
      <w:pPr>
        <w:autoSpaceDE w:val="0"/>
        <w:autoSpaceDN w:val="0"/>
        <w:adjustRightInd w:val="0"/>
        <w:jc w:val="both"/>
        <w:rPr>
          <w:spacing w:val="-6"/>
        </w:rPr>
      </w:pPr>
      <w:r w:rsidRPr="00730D3E">
        <w:rPr>
          <w:b/>
        </w:rPr>
        <w:t>Оператор электронной площадки</w:t>
      </w:r>
      <w:r w:rsidR="00127F5C">
        <w:t xml:space="preserve"> – </w:t>
      </w:r>
      <w:r w:rsidRPr="00730D3E">
        <w:t xml:space="preserve">Акционерное общество </w:t>
      </w:r>
      <w:r w:rsidR="00660B29">
        <w:t>«</w:t>
      </w:r>
      <w:r w:rsidRPr="00730D3E">
        <w:t>Электронные торговые системы» (АО «ЭТС»</w:t>
      </w:r>
      <w:r w:rsidRPr="00730D3E">
        <w:rPr>
          <w:spacing w:val="-6"/>
        </w:rPr>
        <w:t xml:space="preserve">). </w:t>
      </w:r>
      <w:r w:rsidR="00E8771C" w:rsidRPr="00730D3E">
        <w:rPr>
          <w:spacing w:val="-6"/>
        </w:rPr>
        <w:t>Адрес: 123112, г. Москва, ул. Тестовская, д.10 тел. 84955140204.</w:t>
      </w:r>
    </w:p>
    <w:p w:rsidR="00CB49A8" w:rsidRDefault="00CB49A8" w:rsidP="006A0CEE">
      <w:pPr>
        <w:pStyle w:val="21"/>
        <w:tabs>
          <w:tab w:val="left" w:pos="10490"/>
        </w:tabs>
        <w:ind w:firstLine="567"/>
        <w:jc w:val="both"/>
        <w:rPr>
          <w:sz w:val="24"/>
          <w:lang w:eastAsia="en-US"/>
        </w:rPr>
      </w:pPr>
      <w:r w:rsidRPr="00730D3E">
        <w:rPr>
          <w:b/>
          <w:spacing w:val="-6"/>
          <w:sz w:val="24"/>
        </w:rPr>
        <w:t>Сайт оператора</w:t>
      </w:r>
      <w:r w:rsidRPr="00730D3E">
        <w:rPr>
          <w:spacing w:val="-6"/>
          <w:sz w:val="24"/>
        </w:rPr>
        <w:t xml:space="preserve"> электронной площадки в сети интернет: (</w:t>
      </w:r>
      <w:hyperlink r:id="rId8" w:history="1">
        <w:r w:rsidRPr="00730D3E">
          <w:rPr>
            <w:rStyle w:val="a7"/>
            <w:iCs/>
            <w:color w:val="000000"/>
            <w:sz w:val="24"/>
            <w:lang w:eastAsia="en-US"/>
          </w:rPr>
          <w:t>https://www.fabrikant.ru</w:t>
        </w:r>
      </w:hyperlink>
      <w:r w:rsidRPr="00730D3E">
        <w:rPr>
          <w:sz w:val="24"/>
          <w:lang w:eastAsia="en-US"/>
        </w:rPr>
        <w:t>).</w:t>
      </w:r>
    </w:p>
    <w:p w:rsidR="00732ACD" w:rsidRPr="004A7573" w:rsidRDefault="00732ACD" w:rsidP="006A0CEE">
      <w:pPr>
        <w:jc w:val="both"/>
      </w:pPr>
      <w:r w:rsidRPr="00732ACD">
        <w:rPr>
          <w:b/>
          <w:lang w:eastAsia="en-US"/>
        </w:rPr>
        <w:t>Решение о проведении аукциона:</w:t>
      </w:r>
      <w:r w:rsidR="003965C6" w:rsidRPr="003965C6">
        <w:rPr>
          <w:b/>
          <w:lang w:eastAsia="en-US"/>
        </w:rPr>
        <w:t xml:space="preserve"> </w:t>
      </w:r>
      <w:r w:rsidR="005B4AF4" w:rsidRPr="00B13EAA">
        <w:t xml:space="preserve">Постановление администрации Дальнеконстантиновского </w:t>
      </w:r>
      <w:r w:rsidR="005B4AF4" w:rsidRPr="002C1FD5">
        <w:t xml:space="preserve">муниципального округа Нижегородской области от </w:t>
      </w:r>
      <w:r w:rsidR="003965C6">
        <w:t>0</w:t>
      </w:r>
      <w:r w:rsidR="003965C6" w:rsidRPr="003965C6">
        <w:t>5</w:t>
      </w:r>
      <w:r w:rsidR="003965C6">
        <w:t>.0</w:t>
      </w:r>
      <w:r w:rsidR="003965C6" w:rsidRPr="003965C6">
        <w:t>5</w:t>
      </w:r>
      <w:r w:rsidR="005B4AF4" w:rsidRPr="002C1FD5">
        <w:t xml:space="preserve">.2026 № </w:t>
      </w:r>
      <w:r w:rsidR="002C1FD5" w:rsidRPr="002C1FD5">
        <w:t>1484</w:t>
      </w:r>
      <w:r w:rsidR="005B4AF4" w:rsidRPr="002C1FD5">
        <w:t xml:space="preserve"> «О проведении аукциона</w:t>
      </w:r>
      <w:r w:rsidR="005B4AF4" w:rsidRPr="00B13EAA">
        <w:t xml:space="preserve"> в электронной форме, открытого по составу участни</w:t>
      </w:r>
      <w:r w:rsidR="00B943EA">
        <w:t xml:space="preserve">ков и форме подачи предложений </w:t>
      </w:r>
      <w:r w:rsidR="005B4AF4" w:rsidRPr="00B13EAA">
        <w:t xml:space="preserve">о цене </w:t>
      </w:r>
      <w:r w:rsidR="00B943EA">
        <w:t>по продаже</w:t>
      </w:r>
      <w:r w:rsidR="00B943EA" w:rsidRPr="0017694C">
        <w:t xml:space="preserve"> земельного участка</w:t>
      </w:r>
      <w:r w:rsidR="005B4AF4" w:rsidRPr="00B13EAA">
        <w:t>»</w:t>
      </w:r>
      <w:r w:rsidRPr="00C87E51">
        <w:t xml:space="preserve">; </w:t>
      </w:r>
    </w:p>
    <w:p w:rsidR="00CB49A8" w:rsidRDefault="00CB49A8" w:rsidP="006A0CEE">
      <w:pPr>
        <w:ind w:firstLine="567"/>
        <w:jc w:val="both"/>
      </w:pPr>
      <w:r w:rsidRPr="00730D3E">
        <w:rPr>
          <w:b/>
        </w:rPr>
        <w:t>Порядок проведения аукциона</w:t>
      </w:r>
      <w:r w:rsidRPr="00730D3E">
        <w:t xml:space="preserve">: установлен ст. </w:t>
      </w:r>
      <w:r w:rsidR="00F035B5">
        <w:t xml:space="preserve">39.11, </w:t>
      </w:r>
      <w:r w:rsidRPr="00730D3E">
        <w:t>39.12.</w:t>
      </w:r>
      <w:r w:rsidR="00AA3383">
        <w:t>, 39.13</w:t>
      </w:r>
      <w:r w:rsidR="00660B29">
        <w:t>, п.7 ст. 39.18</w:t>
      </w:r>
      <w:r w:rsidRPr="00730D3E">
        <w:t xml:space="preserve"> Земельного кодекса Российской Федерации.</w:t>
      </w:r>
    </w:p>
    <w:p w:rsidR="006A0CEE" w:rsidRDefault="006A0CEE" w:rsidP="006A0CEE">
      <w:pPr>
        <w:ind w:firstLine="567"/>
        <w:jc w:val="both"/>
      </w:pPr>
    </w:p>
    <w:p w:rsidR="00794290" w:rsidRPr="00407380" w:rsidRDefault="00794290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407380">
        <w:rPr>
          <w:rFonts w:ascii="Times New Roman CYR" w:eastAsia="Calibri" w:hAnsi="Times New Roman CYR" w:cs="Times New Roman CYR"/>
          <w:b/>
          <w:bCs/>
          <w:color w:val="000000"/>
        </w:rPr>
        <w:t>Информационное обеспечение аукциона</w:t>
      </w:r>
    </w:p>
    <w:p w:rsidR="00794290" w:rsidRPr="0040738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Извещение о проведении аукциона</w:t>
      </w:r>
      <w:r w:rsidRPr="00407380">
        <w:rPr>
          <w:rFonts w:eastAsia="Calibri"/>
          <w:color w:val="000000"/>
        </w:rPr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www.torgi.gov.ru (далее – официальный сайт торгов), на официальном сайте </w:t>
      </w:r>
      <w:r w:rsidRPr="00407380">
        <w:t>Дальнеконстантиновского муниципально</w:t>
      </w:r>
      <w:r w:rsidR="00396CE4">
        <w:t xml:space="preserve">го округа Нижегородской области: </w:t>
      </w:r>
      <w:r w:rsidRPr="00407380">
        <w:rPr>
          <w:iCs/>
          <w:lang w:eastAsia="en-US"/>
        </w:rPr>
        <w:t>https://adm-dk.nobl.ru</w:t>
      </w:r>
      <w:r w:rsidRPr="00407380">
        <w:rPr>
          <w:rFonts w:eastAsia="Calibri"/>
          <w:color w:val="000000"/>
        </w:rPr>
        <w:t>, на электронной площадке: www.fabrikant.ru (далее – электронная площадка) в соответствии с действующим законодательством.</w:t>
      </w:r>
    </w:p>
    <w:p w:rsidR="00794290" w:rsidRPr="00407380" w:rsidRDefault="00794290" w:rsidP="0079429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07380">
        <w:rPr>
          <w:rFonts w:eastAsia="Calibri"/>
          <w:color w:val="000000"/>
        </w:rPr>
        <w:t>Все приложения к Извещению являются его неотъемлемой частью.</w:t>
      </w:r>
    </w:p>
    <w:p w:rsidR="00794290" w:rsidRDefault="00794290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Осмотр земельного участка</w:t>
      </w:r>
      <w:r w:rsidRPr="00407380">
        <w:rPr>
          <w:rFonts w:eastAsia="Calibri"/>
          <w:color w:val="000000"/>
        </w:rPr>
        <w:t xml:space="preserve"> на местности производится лицами, желающими участвовать в аукционе, </w:t>
      </w:r>
      <w:r w:rsidRPr="00407380">
        <w:rPr>
          <w:rFonts w:eastAsia="Calibri"/>
          <w:b/>
          <w:bCs/>
          <w:color w:val="000000"/>
        </w:rPr>
        <w:t>самостоятельно</w:t>
      </w:r>
      <w:r w:rsidRPr="00407380">
        <w:rPr>
          <w:rFonts w:eastAsia="Calibri"/>
          <w:color w:val="000000"/>
        </w:rPr>
        <w:t xml:space="preserve">. </w:t>
      </w:r>
    </w:p>
    <w:p w:rsidR="00660B29" w:rsidRPr="00407380" w:rsidRDefault="00660B29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Участниками аукциона могут являться </w:t>
      </w:r>
      <w:r w:rsidRPr="00660B29">
        <w:rPr>
          <w:rFonts w:eastAsia="Calibri"/>
          <w:b/>
          <w:bCs/>
          <w:color w:val="000000"/>
        </w:rPr>
        <w:t>только граждане</w:t>
      </w:r>
      <w:r>
        <w:rPr>
          <w:rFonts w:eastAsia="Calibri"/>
          <w:color w:val="000000"/>
        </w:rPr>
        <w:t xml:space="preserve"> (физические лица).</w:t>
      </w:r>
    </w:p>
    <w:p w:rsidR="00794290" w:rsidRPr="00407380" w:rsidRDefault="00794290" w:rsidP="00794290">
      <w:pPr>
        <w:suppressAutoHyphens/>
        <w:autoSpaceDE w:val="0"/>
        <w:ind w:firstLine="567"/>
        <w:jc w:val="center"/>
        <w:rPr>
          <w:b/>
        </w:rPr>
      </w:pPr>
      <w:r w:rsidRPr="00407380">
        <w:rPr>
          <w:b/>
        </w:rPr>
        <w:t>Порядок регистрации претендентов на участие в аукционе на Электронной площадке: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:rsidR="00794290" w:rsidRPr="00730D3E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Регистрация на электронной площадке проводится в соответствии с Регламентом электронной </w:t>
      </w:r>
      <w:r w:rsidRPr="00407380">
        <w:rPr>
          <w:rFonts w:eastAsia="Calibri"/>
          <w:b w:val="0"/>
          <w:bCs/>
          <w:sz w:val="24"/>
          <w:szCs w:val="24"/>
          <w:lang w:val="ru-RU"/>
        </w:rPr>
        <w:t>площадки.</w:t>
      </w:r>
    </w:p>
    <w:p w:rsidR="00794290" w:rsidRPr="00142060" w:rsidRDefault="00794290" w:rsidP="00794290">
      <w:pPr>
        <w:pStyle w:val="a3"/>
        <w:jc w:val="both"/>
      </w:pPr>
    </w:p>
    <w:p w:rsidR="00794290" w:rsidRPr="00142060" w:rsidRDefault="00794290" w:rsidP="00794290">
      <w:pPr>
        <w:jc w:val="center"/>
        <w:rPr>
          <w:b/>
        </w:rPr>
      </w:pPr>
      <w:r w:rsidRPr="00142060">
        <w:rPr>
          <w:b/>
        </w:rPr>
        <w:t>Условия проведения открытого аукциона в электронной форме:</w:t>
      </w:r>
    </w:p>
    <w:p w:rsidR="00794290" w:rsidRPr="00793C5B" w:rsidRDefault="00794290" w:rsidP="00794290">
      <w:pPr>
        <w:jc w:val="both"/>
      </w:pPr>
    </w:p>
    <w:p w:rsidR="00794290" w:rsidRPr="00B943EA" w:rsidRDefault="00794290" w:rsidP="00794290">
      <w:pPr>
        <w:jc w:val="both"/>
        <w:rPr>
          <w:b/>
        </w:rPr>
      </w:pPr>
      <w:r w:rsidRPr="00B943EA">
        <w:rPr>
          <w:b/>
        </w:rPr>
        <w:t xml:space="preserve">Начало приема заявок на участие в торгах – </w:t>
      </w:r>
      <w:r w:rsidR="00A2591D" w:rsidRPr="00B943EA">
        <w:rPr>
          <w:b/>
        </w:rPr>
        <w:t>07.05</w:t>
      </w:r>
      <w:r w:rsidR="00081E6B" w:rsidRPr="00B943EA">
        <w:rPr>
          <w:b/>
        </w:rPr>
        <w:t>.2026</w:t>
      </w:r>
      <w:r w:rsidRPr="00B943EA">
        <w:rPr>
          <w:b/>
        </w:rPr>
        <w:t xml:space="preserve"> в </w:t>
      </w:r>
      <w:r w:rsidR="002C1FD5" w:rsidRPr="00B943EA">
        <w:rPr>
          <w:b/>
        </w:rPr>
        <w:t>10</w:t>
      </w:r>
      <w:r w:rsidRPr="00B943EA">
        <w:rPr>
          <w:b/>
        </w:rPr>
        <w:t>:00.</w:t>
      </w:r>
    </w:p>
    <w:p w:rsidR="00794290" w:rsidRPr="00B943EA" w:rsidRDefault="00794290" w:rsidP="00794290">
      <w:pPr>
        <w:jc w:val="both"/>
        <w:rPr>
          <w:b/>
        </w:rPr>
      </w:pPr>
      <w:r w:rsidRPr="00B943EA">
        <w:rPr>
          <w:b/>
        </w:rPr>
        <w:t>Окончание прие</w:t>
      </w:r>
      <w:r w:rsidR="00A2591D" w:rsidRPr="00B943EA">
        <w:rPr>
          <w:b/>
        </w:rPr>
        <w:t>ма заявок на участие в торгах –18</w:t>
      </w:r>
      <w:r w:rsidR="002A5BC3" w:rsidRPr="00B943EA">
        <w:rPr>
          <w:b/>
        </w:rPr>
        <w:t>.</w:t>
      </w:r>
      <w:r w:rsidR="00A2591D" w:rsidRPr="00B943EA">
        <w:rPr>
          <w:b/>
        </w:rPr>
        <w:t>05</w:t>
      </w:r>
      <w:r w:rsidR="00081E6B" w:rsidRPr="00B943EA">
        <w:rPr>
          <w:b/>
        </w:rPr>
        <w:t>.2026</w:t>
      </w:r>
      <w:r w:rsidRPr="00B943EA">
        <w:rPr>
          <w:b/>
        </w:rPr>
        <w:t xml:space="preserve"> в </w:t>
      </w:r>
      <w:r w:rsidR="00BE2AD9">
        <w:rPr>
          <w:b/>
        </w:rPr>
        <w:t>09</w:t>
      </w:r>
      <w:r w:rsidRPr="00B943EA">
        <w:rPr>
          <w:b/>
        </w:rPr>
        <w:t>:00.</w:t>
      </w:r>
    </w:p>
    <w:p w:rsidR="00794290" w:rsidRPr="00B943EA" w:rsidRDefault="00794290" w:rsidP="00794290">
      <w:pPr>
        <w:jc w:val="both"/>
        <w:rPr>
          <w:b/>
        </w:rPr>
      </w:pPr>
      <w:r w:rsidRPr="00B943EA">
        <w:rPr>
          <w:b/>
        </w:rPr>
        <w:t xml:space="preserve">Срок поступления задатка на счет организатора – по </w:t>
      </w:r>
      <w:r w:rsidR="00A2591D" w:rsidRPr="00B943EA">
        <w:rPr>
          <w:b/>
        </w:rPr>
        <w:t>18.05</w:t>
      </w:r>
      <w:r w:rsidR="00081E6B" w:rsidRPr="00B943EA">
        <w:rPr>
          <w:b/>
        </w:rPr>
        <w:t>.2026</w:t>
      </w:r>
      <w:r w:rsidR="003965C6" w:rsidRPr="003965C6">
        <w:rPr>
          <w:b/>
        </w:rPr>
        <w:t xml:space="preserve"> </w:t>
      </w:r>
      <w:r w:rsidR="003965C6">
        <w:rPr>
          <w:b/>
        </w:rPr>
        <w:t xml:space="preserve">в </w:t>
      </w:r>
      <w:r w:rsidR="00BE2AD9">
        <w:rPr>
          <w:b/>
        </w:rPr>
        <w:t>09</w:t>
      </w:r>
      <w:r w:rsidRPr="00B943EA">
        <w:rPr>
          <w:b/>
        </w:rPr>
        <w:t>:00.</w:t>
      </w:r>
    </w:p>
    <w:p w:rsidR="00794290" w:rsidRPr="00B943EA" w:rsidRDefault="00794290" w:rsidP="00794290">
      <w:pPr>
        <w:jc w:val="both"/>
        <w:rPr>
          <w:b/>
        </w:rPr>
      </w:pPr>
      <w:r w:rsidRPr="00B943EA">
        <w:rPr>
          <w:b/>
        </w:rPr>
        <w:t>Определение участников торгов –</w:t>
      </w:r>
      <w:r w:rsidR="00A2591D" w:rsidRPr="00B943EA">
        <w:rPr>
          <w:b/>
        </w:rPr>
        <w:t xml:space="preserve"> 19</w:t>
      </w:r>
      <w:r w:rsidR="00631AE9" w:rsidRPr="00B943EA">
        <w:rPr>
          <w:b/>
        </w:rPr>
        <w:t>.0</w:t>
      </w:r>
      <w:r w:rsidR="00A2591D" w:rsidRPr="00B943EA">
        <w:rPr>
          <w:b/>
        </w:rPr>
        <w:t>5</w:t>
      </w:r>
      <w:r w:rsidR="00081E6B" w:rsidRPr="00B943EA">
        <w:rPr>
          <w:b/>
        </w:rPr>
        <w:t>.2026</w:t>
      </w:r>
      <w:r w:rsidRPr="00B943EA">
        <w:rPr>
          <w:b/>
        </w:rPr>
        <w:t xml:space="preserve"> в </w:t>
      </w:r>
      <w:r w:rsidR="00B943EA" w:rsidRPr="00B943EA">
        <w:rPr>
          <w:b/>
        </w:rPr>
        <w:t>09</w:t>
      </w:r>
      <w:r w:rsidRPr="00B943EA">
        <w:rPr>
          <w:b/>
        </w:rPr>
        <w:t>:00.</w:t>
      </w:r>
    </w:p>
    <w:p w:rsidR="00794290" w:rsidRPr="00B943EA" w:rsidRDefault="00794290" w:rsidP="00794290">
      <w:pPr>
        <w:jc w:val="both"/>
        <w:rPr>
          <w:b/>
        </w:rPr>
      </w:pPr>
      <w:r w:rsidRPr="00B943EA">
        <w:rPr>
          <w:b/>
        </w:rPr>
        <w:t xml:space="preserve">Проведение торгов (дата и время начала приема предложений от участников торгов) – </w:t>
      </w:r>
      <w:r w:rsidR="002E00D0" w:rsidRPr="00B943EA">
        <w:rPr>
          <w:b/>
        </w:rPr>
        <w:t>2</w:t>
      </w:r>
      <w:r w:rsidR="00A5654F">
        <w:rPr>
          <w:b/>
        </w:rPr>
        <w:t>2</w:t>
      </w:r>
      <w:r w:rsidR="00A2591D" w:rsidRPr="00B943EA">
        <w:rPr>
          <w:b/>
        </w:rPr>
        <w:t>.05</w:t>
      </w:r>
      <w:r w:rsidR="00081E6B" w:rsidRPr="00B943EA">
        <w:rPr>
          <w:b/>
        </w:rPr>
        <w:t>.2026</w:t>
      </w:r>
      <w:r w:rsidRPr="00B943EA">
        <w:rPr>
          <w:b/>
        </w:rPr>
        <w:t xml:space="preserve"> в </w:t>
      </w:r>
      <w:r w:rsidR="002C1FD5" w:rsidRPr="00B943EA">
        <w:rPr>
          <w:b/>
        </w:rPr>
        <w:t>09</w:t>
      </w:r>
      <w:r w:rsidRPr="00B943EA">
        <w:rPr>
          <w:b/>
        </w:rPr>
        <w:t>:00.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Default="00794290" w:rsidP="00794290">
      <w:pPr>
        <w:jc w:val="both"/>
        <w:rPr>
          <w:rFonts w:eastAsia="Calibri"/>
          <w:b/>
          <w:color w:val="000000"/>
        </w:rPr>
      </w:pPr>
      <w:r w:rsidRPr="00271CCA">
        <w:rPr>
          <w:rFonts w:eastAsia="Calibri"/>
          <w:b/>
          <w:color w:val="000000"/>
        </w:rPr>
        <w:t>Подведение итогов торгов: процедура торгов считается завершенной со времени подписания продавцом протокола об итогах</w:t>
      </w:r>
      <w:r>
        <w:rPr>
          <w:rFonts w:eastAsia="Calibri"/>
          <w:b/>
          <w:color w:val="000000"/>
        </w:rPr>
        <w:t>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142060" w:rsidRDefault="00794290" w:rsidP="00794290">
      <w:pPr>
        <w:shd w:val="clear" w:color="auto" w:fill="FFFFFF"/>
        <w:ind w:firstLine="567"/>
        <w:jc w:val="center"/>
        <w:rPr>
          <w:b/>
          <w:bCs/>
        </w:rPr>
      </w:pPr>
      <w:r w:rsidRPr="00142060">
        <w:rPr>
          <w:b/>
          <w:bCs/>
        </w:rPr>
        <w:t>Порядок регистрации на электронной площадке и подачи заявки на участие в аукционе в электронной форме:</w:t>
      </w:r>
    </w:p>
    <w:p w:rsidR="00794290" w:rsidRPr="00142060" w:rsidRDefault="00794290" w:rsidP="00794290">
      <w:pPr>
        <w:ind w:firstLine="709"/>
        <w:contextualSpacing/>
        <w:jc w:val="both"/>
      </w:pPr>
      <w:r w:rsidRPr="00142060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142060">
        <w:t xml:space="preserve"> Регистрация на электронной площадке проводится в соответствии с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142060">
        <w:rPr>
          <w:bCs/>
        </w:rPr>
        <w:t xml:space="preserve">Необходимо заполнить электронную форму заявки, приведенную в Приложении № 1 </w:t>
      </w:r>
      <w:r w:rsidRPr="00142060">
        <w:t>к настоящему извещению</w:t>
      </w:r>
      <w:r w:rsidRPr="00142060">
        <w:rPr>
          <w:bCs/>
        </w:rPr>
        <w:t>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rPr>
          <w:rFonts w:eastAsia="Calibri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lastRenderedPageBreak/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 xml:space="preserve">Задаток, перечисленный победителем аукциона, засчитывается в сумму платежа по договору </w:t>
      </w:r>
      <w:r w:rsidR="00892293">
        <w:t>купли-продажи</w:t>
      </w:r>
      <w:r w:rsidRPr="00142060">
        <w:rPr>
          <w:rFonts w:eastAsia="Calibri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  <w:r w:rsidRPr="00142060">
        <w:rPr>
          <w:color w:val="030000"/>
          <w:lang w:eastAsia="ar-SA"/>
        </w:rPr>
        <w:t xml:space="preserve">При уклонении или отказе победителя аукциона от заключения в установленный срок договора </w:t>
      </w:r>
      <w:r w:rsidR="00892293">
        <w:t>купли-продажи</w:t>
      </w:r>
      <w:r w:rsidR="003965C6">
        <w:t xml:space="preserve"> </w:t>
      </w:r>
      <w:r w:rsidRPr="00142060">
        <w:rPr>
          <w:color w:val="030000"/>
          <w:lang w:eastAsia="ar-SA"/>
        </w:rPr>
        <w:t xml:space="preserve">земельного участка задаток ему </w:t>
      </w:r>
      <w:r w:rsidRPr="000F6475">
        <w:rPr>
          <w:color w:val="030000"/>
          <w:u w:val="single"/>
          <w:lang w:eastAsia="ar-SA"/>
        </w:rPr>
        <w:t>не возвращается</w:t>
      </w:r>
      <w:r>
        <w:rPr>
          <w:color w:val="030000"/>
          <w:lang w:eastAsia="ar-SA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</w:p>
    <w:p w:rsidR="00794290" w:rsidRPr="00142060" w:rsidRDefault="00794290" w:rsidP="00794290">
      <w:pPr>
        <w:ind w:firstLine="709"/>
        <w:jc w:val="center"/>
        <w:rPr>
          <w:b/>
        </w:rPr>
      </w:pPr>
      <w:r w:rsidRPr="00142060">
        <w:rPr>
          <w:b/>
        </w:rPr>
        <w:t>Внесение и возврат задатков:</w:t>
      </w:r>
    </w:p>
    <w:p w:rsidR="00794290" w:rsidRPr="00142060" w:rsidRDefault="00794290" w:rsidP="00794290">
      <w:pPr>
        <w:ind w:firstLine="709"/>
      </w:pPr>
    </w:p>
    <w:p w:rsidR="00794290" w:rsidRPr="002C1FD5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 xml:space="preserve">Срок внесения задатка, т.е. поступления суммы задатка на счет оператора электронной </w:t>
      </w:r>
      <w:r w:rsidRPr="002C1FD5">
        <w:rPr>
          <w:rFonts w:eastAsia="Calibri"/>
        </w:rPr>
        <w:t xml:space="preserve">площадки: не позднее </w:t>
      </w:r>
      <w:r w:rsidR="00A2591D" w:rsidRPr="002C1FD5">
        <w:rPr>
          <w:rFonts w:eastAsia="Calibri"/>
          <w:b/>
          <w:bCs/>
        </w:rPr>
        <w:t>18</w:t>
      </w:r>
      <w:r w:rsidR="00130FC5" w:rsidRPr="002C1FD5">
        <w:rPr>
          <w:rFonts w:eastAsia="Calibri"/>
          <w:b/>
          <w:bCs/>
        </w:rPr>
        <w:t>.0</w:t>
      </w:r>
      <w:r w:rsidR="00A2591D" w:rsidRPr="002C1FD5">
        <w:rPr>
          <w:rFonts w:eastAsia="Calibri"/>
          <w:b/>
          <w:bCs/>
        </w:rPr>
        <w:t>5</w:t>
      </w:r>
      <w:r w:rsidR="005B4AF4" w:rsidRPr="002C1FD5">
        <w:rPr>
          <w:rFonts w:eastAsia="Calibri"/>
          <w:b/>
          <w:bCs/>
        </w:rPr>
        <w:t>.2026</w:t>
      </w:r>
      <w:r w:rsidRPr="002C1FD5">
        <w:rPr>
          <w:b/>
        </w:rPr>
        <w:t xml:space="preserve"> года </w:t>
      </w:r>
      <w:r w:rsidR="002C1FD5">
        <w:rPr>
          <w:b/>
        </w:rPr>
        <w:t>0</w:t>
      </w:r>
      <w:r w:rsidR="001E3342">
        <w:rPr>
          <w:b/>
        </w:rPr>
        <w:t>9</w:t>
      </w:r>
      <w:r w:rsidRPr="002C1FD5">
        <w:rPr>
          <w:b/>
        </w:rPr>
        <w:t xml:space="preserve"> час. 00 мин.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both"/>
        <w:rPr>
          <w:lang w:eastAsia="ar-SA"/>
        </w:rPr>
      </w:pPr>
      <w:r w:rsidRPr="00142060">
        <w:rPr>
          <w:lang w:eastAsia="ar-SA"/>
        </w:rPr>
        <w:t>Оператор электронной площадки</w:t>
      </w:r>
      <w:r w:rsidRPr="00142060">
        <w:rPr>
          <w:bCs/>
          <w:lang w:eastAsia="ar-SA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142060">
        <w:rPr>
          <w:lang w:eastAsia="ar-SA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794290" w:rsidRDefault="00794290" w:rsidP="00794290">
      <w:pPr>
        <w:autoSpaceDE w:val="0"/>
        <w:autoSpaceDN w:val="0"/>
        <w:adjustRightInd w:val="0"/>
        <w:ind w:firstLine="708"/>
        <w:rPr>
          <w:rFonts w:eastAsia="Calibri"/>
          <w:b/>
          <w:bCs/>
          <w:color w:val="000000"/>
        </w:rPr>
      </w:pPr>
      <w:r w:rsidRPr="006427FF">
        <w:rPr>
          <w:rFonts w:eastAsia="Calibri"/>
          <w:b/>
          <w:bCs/>
          <w:color w:val="000000"/>
        </w:rPr>
        <w:t xml:space="preserve">Назначение платежа: «Пополнение лицевого счета № _______ по заявке №_______ без НДС».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Возврат по реквизитам третьих лиц не осуществляется.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Задаток победителя аукциона, а также задаток иного лица, с которым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заключается в соответствии с пунктами 13 и 14 статьи 39.12 Земельного кодекса Российской</w:t>
      </w:r>
      <w:r w:rsidR="003965C6">
        <w:rPr>
          <w:rFonts w:eastAsia="Calibri"/>
          <w:color w:val="000000"/>
        </w:rPr>
        <w:t xml:space="preserve"> </w:t>
      </w:r>
      <w:r w:rsidRPr="006E77F5">
        <w:rPr>
          <w:rFonts w:eastAsia="Calibri"/>
          <w:color w:val="000000"/>
        </w:rPr>
        <w:t>Федерации, засчитываются в счет платы за земельный участок.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вследствие уклонения от заключения указанного договора, </w:t>
      </w:r>
      <w:r w:rsidRPr="006E77F5">
        <w:rPr>
          <w:rFonts w:eastAsia="Calibri"/>
          <w:b/>
          <w:bCs/>
          <w:color w:val="000000"/>
        </w:rPr>
        <w:t>не возвращаются</w:t>
      </w:r>
      <w:r w:rsidRPr="006E77F5">
        <w:rPr>
          <w:rFonts w:eastAsia="Calibri"/>
          <w:color w:val="000000"/>
        </w:rPr>
        <w:t xml:space="preserve">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794290" w:rsidRPr="0014206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center"/>
        <w:outlineLvl w:val="0"/>
        <w:rPr>
          <w:rFonts w:eastAsia="Calibri"/>
          <w:b/>
        </w:rPr>
      </w:pPr>
      <w:r w:rsidRPr="00142060">
        <w:rPr>
          <w:rFonts w:eastAsia="Calibri"/>
          <w:b/>
        </w:rPr>
        <w:lastRenderedPageBreak/>
        <w:t>Перечень представляемых претендентами</w:t>
      </w:r>
      <w:r w:rsidRPr="00142060">
        <w:rPr>
          <w:b/>
          <w:bCs/>
        </w:rPr>
        <w:t xml:space="preserve"> на участие в аукционе в электронной форме</w:t>
      </w:r>
      <w:r w:rsidRPr="00142060">
        <w:rPr>
          <w:rFonts w:eastAsia="Calibri"/>
          <w:b/>
        </w:rPr>
        <w:t xml:space="preserve"> документов и требования к их оформлению: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</w:pPr>
      <w:r w:rsidRPr="00142060">
        <w:rPr>
          <w:bCs/>
        </w:rPr>
        <w:t>Заявка подается путем заполнения ее электронной формы с приложением электронных образов необходимых документов</w:t>
      </w:r>
      <w:r w:rsidRPr="00142060">
        <w:t xml:space="preserve">. 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0F6475">
        <w:rPr>
          <w:b/>
        </w:rPr>
        <w:t>Заявка</w:t>
      </w:r>
      <w:r w:rsidRPr="00142060">
        <w:t>(образец которой приведен в Приложении № 1)</w:t>
      </w:r>
      <w:r w:rsidRPr="00142060">
        <w:rPr>
          <w:bCs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</w:t>
      </w:r>
      <w:r w:rsidRPr="00A2591D">
        <w:rPr>
          <w:b/>
          <w:bCs/>
          <w:u w:val="single"/>
        </w:rPr>
        <w:t>сканирования</w:t>
      </w:r>
      <w:r w:rsidRPr="00142060">
        <w:rPr>
          <w:bCs/>
        </w:rPr>
        <w:t xml:space="preserve"> с сохранением их реквизитов, заверенные электронной подписью</w:t>
      </w:r>
      <w:r w:rsidR="003965C6">
        <w:rPr>
          <w:bCs/>
        </w:rPr>
        <w:t xml:space="preserve"> </w:t>
      </w:r>
      <w:r w:rsidRPr="00142060">
        <w:rPr>
          <w:bCs/>
        </w:rPr>
        <w:t>претендента либо лица, имеющего право действовать от имени претендента.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С заявкой претенденты представляют следующие документы:</w:t>
      </w:r>
    </w:p>
    <w:p w:rsidR="00794290" w:rsidRPr="00142060" w:rsidRDefault="003965C6" w:rsidP="000F6475">
      <w:pPr>
        <w:pStyle w:val="ad"/>
        <w:numPr>
          <w:ilvl w:val="0"/>
          <w:numId w:val="6"/>
        </w:numPr>
        <w:jc w:val="both"/>
      </w:pPr>
      <w:r w:rsidRPr="00142060">
        <w:t>К</w:t>
      </w:r>
      <w:r w:rsidR="00794290" w:rsidRPr="00142060">
        <w:t>опии</w:t>
      </w:r>
      <w:r>
        <w:t xml:space="preserve"> </w:t>
      </w:r>
      <w:r w:rsidR="00794290" w:rsidRPr="00A2591D">
        <w:rPr>
          <w:b/>
          <w:u w:val="single"/>
        </w:rPr>
        <w:t>всех</w:t>
      </w:r>
      <w:r w:rsidR="00794290">
        <w:t xml:space="preserve"> листов</w:t>
      </w:r>
      <w:r>
        <w:t xml:space="preserve"> </w:t>
      </w:r>
      <w:r w:rsidR="00794290" w:rsidRPr="000F6475">
        <w:rPr>
          <w:u w:val="single"/>
        </w:rPr>
        <w:t>документов, удостоверяющих личность</w:t>
      </w:r>
      <w:r w:rsidR="00794290" w:rsidRPr="00142060">
        <w:t xml:space="preserve"> заявителя (для</w:t>
      </w:r>
      <w:r w:rsidR="000F6475">
        <w:t xml:space="preserve"> граждан –</w:t>
      </w:r>
      <w:r w:rsidR="00794290">
        <w:t>физических лиц</w:t>
      </w:r>
      <w:r w:rsidR="00794290" w:rsidRPr="00142060">
        <w:t xml:space="preserve">); </w:t>
      </w:r>
    </w:p>
    <w:p w:rsidR="00794290" w:rsidRPr="00142060" w:rsidRDefault="000F6475" w:rsidP="00794290">
      <w:pPr>
        <w:ind w:firstLine="540"/>
        <w:jc w:val="both"/>
      </w:pPr>
      <w:r>
        <w:t>2</w:t>
      </w:r>
      <w:r w:rsidR="00794290" w:rsidRPr="00142060">
        <w:t xml:space="preserve">) </w:t>
      </w:r>
      <w:r w:rsidR="00794290" w:rsidRPr="00A2591D">
        <w:rPr>
          <w:b/>
          <w:u w:val="single"/>
        </w:rPr>
        <w:t>документы</w:t>
      </w:r>
      <w:r w:rsidR="00794290" w:rsidRPr="00142060">
        <w:t xml:space="preserve">, подтверждающие внесение задатка.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 w:rsidRPr="00142060">
          <w:rPr>
            <w:color w:val="0000FF"/>
            <w:u w:val="single"/>
          </w:rPr>
          <w:t>порядке</w:t>
        </w:r>
      </w:hyperlink>
      <w:r w:rsidRPr="00142060">
        <w:t xml:space="preserve">, или нотариально заверенная копия такой доверенности.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bCs/>
          <w:lang w:eastAsia="en-US"/>
        </w:rPr>
        <w:t>Одно лицо имеет право подать только одну заявку.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lang w:eastAsia="en-US"/>
        </w:rPr>
        <w:t>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794290" w:rsidRPr="00142060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>При приеме заявок от претендентов</w:t>
      </w:r>
      <w:r w:rsidR="003965C6">
        <w:rPr>
          <w:rFonts w:eastAsia="Calibri"/>
        </w:rPr>
        <w:t xml:space="preserve"> </w:t>
      </w:r>
      <w:r w:rsidRPr="00142060">
        <w:rPr>
          <w:rFonts w:eastAsia="Calibri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94290" w:rsidRPr="00271CCA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Calibri"/>
          <w:b/>
          <w:highlight w:val="yellow"/>
        </w:rPr>
      </w:pPr>
      <w:r w:rsidRPr="00B65958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Lucida Sans Unicode"/>
          <w:b/>
          <w:kern w:val="1"/>
          <w:highlight w:val="yellow"/>
          <w:lang w:eastAsia="ar-SA"/>
        </w:rPr>
      </w:pP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Заявитель не допускается к участию в аукционе в следующих случаях: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2) непоступление задатка на дату рассмотрения заявок на участие в аукционе и определения участников аукциона;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B65958">
        <w:rPr>
          <w:lang w:eastAsia="ar-SA"/>
        </w:rPr>
        <w:lastRenderedPageBreak/>
        <w:t xml:space="preserve">исполнительного органа заявителя, являющегося юридическим лицом, в реестре недобросовестных участников аукциона.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B65958">
        <w:rPr>
          <w:lang w:eastAsia="ar-SA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  <w:r w:rsidRPr="00F84DBE">
        <w:rPr>
          <w:b/>
        </w:rPr>
        <w:t>Порядок расчетов и условия взимания вознаграждения.</w:t>
      </w:r>
    </w:p>
    <w:p w:rsidR="00794290" w:rsidRPr="00F84DBE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Для подачи заявки на участие в аукционе в соответствии с Регламентом и Инструкциями площадки установлено требование о взимания вознаграждения за оказанные услуги.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10" w:history="1">
        <w:r w:rsidRPr="009B05E8">
          <w:rPr>
            <w:rStyle w:val="a7"/>
          </w:rPr>
          <w:t>https://www.fabrikant.ru.</w:t>
        </w:r>
      </w:hyperlink>
    </w:p>
    <w:p w:rsidR="00A2591D" w:rsidRPr="00933B24" w:rsidRDefault="00A2591D" w:rsidP="00A2591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rPr>
          <w:b/>
        </w:rPr>
        <w:t>*Составляет 1% от начальной цены, установленной в процедуре, но не более чем определенные ЭТП «Фабрикант» в разделе Тарифы / Участие в торгах на продажу / ГИС Торги (https://www.fabrikant.ru/personal/tariff/landing?page=2). НДС начисляется дополнительно по ставке, установленной пунктом 3 статьи 164 НК РФ на дату взимания платы.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 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Обеспечительный платеж перечисляется Заявителем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Получатель платежа: АО «Электронные торговые системы»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ИНН: 7703668940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КПП: 770301001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Номер счёта: 40702810601400016328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Банк: АО «АЛЬФА-БАНК»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Корреспондентский счёт: 30101810200000000593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БИК: 044525593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84DBE">
        <w:rPr>
          <w:b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лот), в том числе НДС 2</w:t>
      </w:r>
      <w:r w:rsidR="00A2591D">
        <w:rPr>
          <w:b/>
        </w:rPr>
        <w:t>2</w:t>
      </w:r>
      <w:r w:rsidRPr="00F84DBE">
        <w:rPr>
          <w:b/>
        </w:rPr>
        <w:t>%.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Сумма обеспечительного платежа должна быть перечислена единым платежом.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(https://www.fabrikant.ru/), либо путем направления официального письма в адрес Оператора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lastRenderedPageBreak/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794290" w:rsidRPr="00B65958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t>Возврат по реквизитам третьих лиц не осуществляется.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B65958">
        <w:rPr>
          <w:b/>
        </w:rPr>
        <w:t>Порядок рассмотрения заявок на участие в аукционе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Pr="001A2B83" w:rsidRDefault="00794290" w:rsidP="00794290">
      <w:pPr>
        <w:ind w:firstLine="708"/>
        <w:jc w:val="both"/>
      </w:pPr>
      <w:r w:rsidRPr="001A2B83">
        <w:t xml:space="preserve">Рассмотрение Заявок осуществляется </w:t>
      </w:r>
      <w:r w:rsidRPr="00B65958">
        <w:rPr>
          <w:color w:val="000000"/>
          <w:lang w:eastAsia="ar-SA"/>
        </w:rPr>
        <w:t>Организатор</w:t>
      </w:r>
      <w:r>
        <w:rPr>
          <w:color w:val="000000"/>
          <w:lang w:eastAsia="ar-SA"/>
        </w:rPr>
        <w:t>ом</w:t>
      </w:r>
      <w:r w:rsidRPr="00B65958">
        <w:rPr>
          <w:color w:val="000000"/>
          <w:lang w:eastAsia="ar-SA"/>
        </w:rPr>
        <w:t xml:space="preserve"> торгов</w:t>
      </w:r>
      <w:r w:rsidRPr="001A2B83">
        <w:t>.</w:t>
      </w:r>
      <w:r w:rsidR="003965C6">
        <w:t xml:space="preserve"> </w:t>
      </w:r>
      <w:r w:rsidRPr="001A2B83">
        <w:t>Заявитель не допускается к участию в аукционе в следующих случаях:</w:t>
      </w:r>
    </w:p>
    <w:p w:rsidR="00794290" w:rsidRPr="001A2B83" w:rsidRDefault="00794290" w:rsidP="00794290">
      <w:pPr>
        <w:ind w:firstLine="708"/>
        <w:jc w:val="both"/>
      </w:pPr>
      <w:r w:rsidRPr="001A2B83">
        <w:t>- непредставление необходимых для участия в аукционе документов или</w:t>
      </w:r>
    </w:p>
    <w:p w:rsidR="00794290" w:rsidRPr="001A2B83" w:rsidRDefault="00794290" w:rsidP="00794290">
      <w:pPr>
        <w:ind w:firstLine="708"/>
        <w:jc w:val="both"/>
      </w:pPr>
      <w:r>
        <w:t xml:space="preserve">- </w:t>
      </w:r>
      <w:r w:rsidRPr="001A2B83">
        <w:t>представление недостоверных сведений;</w:t>
      </w:r>
    </w:p>
    <w:p w:rsidR="00794290" w:rsidRPr="001A2B83" w:rsidRDefault="00794290" w:rsidP="00794290">
      <w:pPr>
        <w:ind w:firstLine="708"/>
        <w:jc w:val="both"/>
      </w:pPr>
      <w:r w:rsidRPr="001A2B83">
        <w:t>- непоступление от заявителя задатка на дату рассмотрения Заявок на участие</w:t>
      </w:r>
      <w:r w:rsidR="003965C6">
        <w:t xml:space="preserve"> </w:t>
      </w:r>
      <w:r w:rsidRPr="001A2B83">
        <w:t>в аукционе;</w:t>
      </w:r>
    </w:p>
    <w:p w:rsidR="00794290" w:rsidRPr="001A2B83" w:rsidRDefault="00794290" w:rsidP="00794290">
      <w:pPr>
        <w:ind w:firstLine="708"/>
        <w:jc w:val="both"/>
      </w:pPr>
      <w:r w:rsidRPr="001A2B83">
        <w:t>- подача Заявки на участие в аукционе лицом, которое в соответствии с</w:t>
      </w:r>
      <w:r w:rsidR="003965C6">
        <w:t xml:space="preserve"> </w:t>
      </w:r>
      <w:r w:rsidRPr="001A2B83">
        <w:t>действующим законодательством не имеет права быть участником аукциона,</w:t>
      </w:r>
      <w:r w:rsidR="003965C6">
        <w:t xml:space="preserve"> </w:t>
      </w:r>
      <w:r w:rsidRPr="001A2B83">
        <w:t>покупателем земельного участка;</w:t>
      </w:r>
    </w:p>
    <w:p w:rsidR="00794290" w:rsidRPr="001A2B83" w:rsidRDefault="00794290" w:rsidP="00794290">
      <w:pPr>
        <w:ind w:firstLine="708"/>
        <w:jc w:val="both"/>
      </w:pPr>
      <w:r w:rsidRPr="001A2B83">
        <w:t>- наличие сведений о заявителе, об учредителях (участниках), о членах</w:t>
      </w:r>
      <w:r w:rsidR="003965C6">
        <w:t xml:space="preserve"> </w:t>
      </w:r>
      <w:r w:rsidRPr="001A2B83">
        <w:t>коллегиальных исполнительных органов заявителя, лицах, исполняющих функции</w:t>
      </w:r>
      <w:r w:rsidR="003965C6">
        <w:t xml:space="preserve"> </w:t>
      </w:r>
      <w:r w:rsidRPr="001A2B83">
        <w:t>единоличного исполнительного органа заявителя, являющегося юридическим</w:t>
      </w:r>
      <w:r w:rsidR="003965C6">
        <w:t xml:space="preserve"> </w:t>
      </w:r>
      <w:r w:rsidRPr="001A2B83">
        <w:t>лицом, в реестре недобросовестных участников аукциона.</w:t>
      </w:r>
    </w:p>
    <w:p w:rsidR="00794290" w:rsidRPr="001A2B83" w:rsidRDefault="00794290" w:rsidP="00794290">
      <w:pPr>
        <w:ind w:firstLine="708"/>
        <w:jc w:val="both"/>
      </w:pPr>
      <w:r w:rsidRPr="001A2B83">
        <w:t>По</w:t>
      </w:r>
      <w:r w:rsidR="003965C6">
        <w:t xml:space="preserve"> </w:t>
      </w:r>
      <w:r w:rsidRPr="001A2B83">
        <w:t>результатам</w:t>
      </w:r>
      <w:r w:rsidR="003965C6">
        <w:t xml:space="preserve"> </w:t>
      </w:r>
      <w:r w:rsidRPr="001A2B83">
        <w:t>рассмотрения</w:t>
      </w:r>
      <w:r>
        <w:t xml:space="preserve"> заявок, </w:t>
      </w:r>
      <w:r w:rsidRPr="00B65958">
        <w:rPr>
          <w:color w:val="000000"/>
          <w:lang w:eastAsia="ar-SA"/>
        </w:rPr>
        <w:t>Организатор</w:t>
      </w:r>
      <w:r w:rsidR="003965C6">
        <w:rPr>
          <w:color w:val="000000"/>
          <w:lang w:eastAsia="ar-SA"/>
        </w:rPr>
        <w:t xml:space="preserve"> </w:t>
      </w:r>
      <w:r w:rsidRPr="00B65958">
        <w:rPr>
          <w:color w:val="000000"/>
          <w:lang w:eastAsia="ar-SA"/>
        </w:rPr>
        <w:t>торгов</w:t>
      </w:r>
      <w:r w:rsidRPr="001A2B83">
        <w:t xml:space="preserve"> размещает </w:t>
      </w:r>
      <w:r>
        <w:t>п</w:t>
      </w:r>
      <w:r w:rsidRPr="001A2B83">
        <w:t>ротокол рассмотрения заявок на участие в</w:t>
      </w:r>
      <w:r w:rsidR="003965C6">
        <w:t xml:space="preserve"> </w:t>
      </w:r>
      <w:r w:rsidRPr="001A2B83">
        <w:t>аукционе на электронной площадке не позднее, чем на следующий рабочий день</w:t>
      </w:r>
      <w:r w:rsidR="003965C6">
        <w:t xml:space="preserve"> </w:t>
      </w:r>
      <w:r w:rsidRPr="001A2B83">
        <w:t>после дня подписания указанного протокола.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Заявителям, признанным Участниками, и Заявителям, не допущенным к</w:t>
      </w:r>
      <w:r w:rsidR="003965C6">
        <w:t xml:space="preserve"> </w:t>
      </w:r>
      <w:r w:rsidRPr="004825DB">
        <w:t>участию в аукционе, Оператор электронной площадки направляет в электронной</w:t>
      </w:r>
      <w:r w:rsidR="003965C6">
        <w:t xml:space="preserve"> </w:t>
      </w:r>
      <w:r w:rsidRPr="004825DB">
        <w:t>форме в Личные кабинеты Заявителей уведомления о принятых в их отношении</w:t>
      </w:r>
      <w:r w:rsidR="003965C6">
        <w:t xml:space="preserve"> </w:t>
      </w:r>
      <w:r w:rsidRPr="004825DB">
        <w:t>решениях, не позднее следующего рабочего дня после дня подписания протокола</w:t>
      </w:r>
      <w:r w:rsidR="003965C6">
        <w:t xml:space="preserve"> </w:t>
      </w:r>
      <w:r w:rsidRPr="004825DB">
        <w:t>рассмотрения заявок на участие в аукционе.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Заявитель, в соответствии с полученным им уведомлением Участника, в</w:t>
      </w:r>
      <w:r w:rsidR="003965C6">
        <w:t xml:space="preserve"> </w:t>
      </w:r>
      <w:r w:rsidRPr="004825DB">
        <w:t>соответствии с Регламентом и Инструкциями считается участвующим в аукционе</w:t>
      </w:r>
      <w:r w:rsidR="003965C6">
        <w:t xml:space="preserve"> </w:t>
      </w:r>
      <w:r w:rsidRPr="004825DB">
        <w:t>с даты и времени начала проведения аукциона, указанных в Извещении.</w:t>
      </w:r>
    </w:p>
    <w:p w:rsidR="00794290" w:rsidRPr="00B65958" w:rsidRDefault="00794290" w:rsidP="00794290">
      <w:pPr>
        <w:tabs>
          <w:tab w:val="left" w:pos="1418"/>
        </w:tabs>
        <w:suppressAutoHyphens/>
        <w:overflowPunct w:val="0"/>
        <w:autoSpaceDE w:val="0"/>
        <w:textAlignment w:val="baseline"/>
        <w:rPr>
          <w:rFonts w:eastAsia="Lucida Sans Unicode"/>
          <w:b/>
          <w:kern w:val="1"/>
          <w:lang w:eastAsia="ar-SA"/>
        </w:rPr>
      </w:pPr>
    </w:p>
    <w:p w:rsidR="00794290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513755">
        <w:rPr>
          <w:rFonts w:ascii="Times New Roman CYR" w:eastAsia="Calibri" w:hAnsi="Times New Roman CYR" w:cs="Times New Roman CYR"/>
          <w:b/>
          <w:bCs/>
          <w:color w:val="000000"/>
        </w:rPr>
        <w:t>Порядок проведения аукциона</w:t>
      </w:r>
    </w:p>
    <w:p w:rsidR="00794290" w:rsidRPr="00513755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Проведение аукциона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Оператор электронной площадки обеспечивает Участникам возможность принять участие в аукционе.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b/>
          <w:bCs/>
          <w:color w:val="00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13755">
        <w:rPr>
          <w:rFonts w:eastAsia="Calibri"/>
          <w:b/>
          <w:bCs/>
          <w:color w:val="000000"/>
          <w:u w:val="single"/>
        </w:rPr>
        <w:t>по электронной подписи.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проводится путем повышения Начальной цены Предмета аукциона на «шаг аукциона», установленный в Извещении.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513755">
        <w:rPr>
          <w:rFonts w:eastAsia="Calibri"/>
          <w:color w:val="000000"/>
        </w:rPr>
        <w:lastRenderedPageBreak/>
        <w:t xml:space="preserve">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Победителем признается Участник, предложивший наибольшую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подготовки Организатором аукциона протокола о результатах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Аукцион признается </w:t>
      </w:r>
      <w:r w:rsidRPr="000F6475">
        <w:rPr>
          <w:rFonts w:eastAsia="Calibri"/>
          <w:color w:val="000000"/>
          <w:u w:val="single"/>
        </w:rPr>
        <w:t>несостоявшимся</w:t>
      </w:r>
      <w:r w:rsidRPr="00513755">
        <w:rPr>
          <w:rFonts w:eastAsia="Calibri"/>
          <w:color w:val="000000"/>
        </w:rPr>
        <w:t xml:space="preserve"> в случаях, если: </w:t>
      </w:r>
    </w:p>
    <w:p w:rsidR="00963C7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не подано ни одной Заявки;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была подана только одна Заявка;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-   на основании результатов рассмотрения Заявок принято решение об отказе в допуске к участию в аукционе всех Заявителей;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 - 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794290" w:rsidRDefault="00794290" w:rsidP="00794290">
      <w:pPr>
        <w:tabs>
          <w:tab w:val="left" w:pos="1418"/>
        </w:tabs>
        <w:suppressAutoHyphens/>
        <w:overflowPunct w:val="0"/>
        <w:autoSpaceDE w:val="0"/>
        <w:ind w:left="540"/>
        <w:jc w:val="center"/>
        <w:textAlignment w:val="baseline"/>
        <w:rPr>
          <w:b/>
          <w:lang w:eastAsia="ar-SA"/>
        </w:rPr>
      </w:pPr>
    </w:p>
    <w:p w:rsidR="00794290" w:rsidRPr="000F6475" w:rsidRDefault="00794290" w:rsidP="0079429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0F6475">
        <w:rPr>
          <w:rFonts w:eastAsia="Calibri"/>
          <w:b/>
          <w:bCs/>
          <w:color w:val="000000"/>
        </w:rPr>
        <w:t xml:space="preserve">Условия и сроки заключения договора </w:t>
      </w:r>
      <w:r w:rsidR="00892293" w:rsidRPr="000F6475">
        <w:rPr>
          <w:b/>
          <w:bCs/>
        </w:rPr>
        <w:t>купли-продажи</w:t>
      </w:r>
      <w:r w:rsidRPr="000F6475">
        <w:rPr>
          <w:rFonts w:eastAsia="Calibri"/>
          <w:b/>
          <w:bCs/>
          <w:color w:val="000000"/>
        </w:rPr>
        <w:t xml:space="preserve"> земельного участка</w:t>
      </w:r>
    </w:p>
    <w:p w:rsidR="00794290" w:rsidRPr="00513755" w:rsidRDefault="00794290" w:rsidP="00794290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Земельным кодексом Российской Федерации в личном кабинете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Не допускается 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Участнику в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1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Заявителю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lastRenderedPageBreak/>
        <w:t xml:space="preserve">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Продавец направляет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2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победителю аукциона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5B4AF4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5B4AF4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обязаны подписать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 xml:space="preserve">) дней со дня направления ему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3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такого договора.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договор </w:t>
      </w:r>
      <w:r w:rsidR="00892293">
        <w:t>купли-продажи</w:t>
      </w:r>
      <w:r w:rsidR="003965C6">
        <w:t xml:space="preserve"> </w:t>
      </w:r>
      <w:r w:rsidRPr="00513755">
        <w:rPr>
          <w:rFonts w:eastAsia="Calibri"/>
          <w:color w:val="000000"/>
        </w:rPr>
        <w:t xml:space="preserve">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победителю аукциона не был им подписан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случае, если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Участнику, который сделал предпоследнее предложение о цене Предмета аукциона,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участка, такой Участник не подписал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4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206519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206519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в течение </w:t>
      </w:r>
      <w:r w:rsidR="00206519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206519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ему Организатором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5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проекта указанного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>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677F6" w:rsidRPr="00513755" w:rsidRDefault="006677F6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:rsidR="00794290" w:rsidRPr="00513755" w:rsidRDefault="00794290" w:rsidP="00963C74">
      <w:pPr>
        <w:shd w:val="clear" w:color="auto" w:fill="FFFFFF"/>
        <w:jc w:val="center"/>
        <w:rPr>
          <w:b/>
        </w:rPr>
      </w:pPr>
      <w:r w:rsidRPr="00513755">
        <w:rPr>
          <w:b/>
        </w:rPr>
        <w:t>Порядок отказа от проведения торгов</w:t>
      </w:r>
    </w:p>
    <w:p w:rsidR="00794290" w:rsidRPr="00513755" w:rsidRDefault="00794290" w:rsidP="00794290">
      <w:pPr>
        <w:shd w:val="clear" w:color="auto" w:fill="FFFFFF"/>
        <w:ind w:firstLine="709"/>
        <w:jc w:val="both"/>
      </w:pPr>
    </w:p>
    <w:p w:rsidR="00794290" w:rsidRPr="00513755" w:rsidRDefault="00794290" w:rsidP="00794290">
      <w:pPr>
        <w:shd w:val="clear" w:color="auto" w:fill="FFFFFF"/>
        <w:ind w:firstLine="709"/>
        <w:jc w:val="both"/>
      </w:pPr>
      <w:r w:rsidRPr="00513755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794290" w:rsidRPr="00513755" w:rsidRDefault="00794290" w:rsidP="00794290">
      <w:pPr>
        <w:pStyle w:val="34"/>
        <w:shd w:val="clear" w:color="auto" w:fill="auto"/>
        <w:spacing w:before="0" w:after="0" w:line="240" w:lineRule="auto"/>
        <w:ind w:right="120" w:firstLine="708"/>
        <w:jc w:val="both"/>
        <w:rPr>
          <w:rFonts w:ascii="Times New Roman" w:hAnsi="Times New Roman"/>
          <w:b/>
          <w:sz w:val="24"/>
          <w:szCs w:val="24"/>
        </w:rPr>
      </w:pPr>
      <w:r w:rsidRPr="00513755">
        <w:rPr>
          <w:rFonts w:ascii="Times New Roman" w:hAnsi="Times New Roman"/>
          <w:sz w:val="24"/>
          <w:szCs w:val="24"/>
          <w:lang w:eastAsia="ar-SA"/>
        </w:rPr>
        <w:t>В случае отказа от проведения торгов Организатором торгов размещает соответствующее извещение на официальном сайте ГИС Торги (http://torgi.gov.ru), на электронной площадке (https://www.fabrikant.ru/), официальном сайте администрации Дальнеконстантиновского муниципального округа Нижегородской области (</w:t>
      </w:r>
      <w:r w:rsidRPr="00513755">
        <w:rPr>
          <w:rFonts w:ascii="Times New Roman" w:hAnsi="Times New Roman"/>
          <w:iCs/>
          <w:sz w:val="24"/>
          <w:szCs w:val="24"/>
          <w:lang w:eastAsia="en-US"/>
        </w:rPr>
        <w:t>https://adm-dk.nobl.ru/</w:t>
      </w:r>
      <w:r w:rsidRPr="00513755">
        <w:rPr>
          <w:rFonts w:ascii="Times New Roman" w:hAnsi="Times New Roman"/>
          <w:sz w:val="24"/>
          <w:szCs w:val="24"/>
          <w:lang w:eastAsia="ar-SA"/>
        </w:rPr>
        <w:t>).</w:t>
      </w:r>
    </w:p>
    <w:p w:rsidR="00794290" w:rsidRPr="00513755" w:rsidRDefault="00794290" w:rsidP="00794290">
      <w:pPr>
        <w:ind w:firstLine="709"/>
        <w:jc w:val="both"/>
      </w:pPr>
      <w:r w:rsidRPr="00513755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730D3E" w:rsidRPr="00513755" w:rsidRDefault="00730D3E" w:rsidP="000E48D5">
      <w:pPr>
        <w:pStyle w:val="a8"/>
        <w:spacing w:before="0"/>
        <w:jc w:val="center"/>
      </w:pPr>
    </w:p>
    <w:sectPr w:rsidR="00730D3E" w:rsidRPr="00513755" w:rsidSect="00C368B4">
      <w:footerReference w:type="default" r:id="rId16"/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731" w:rsidRDefault="00581731" w:rsidP="00660B29">
      <w:r>
        <w:separator/>
      </w:r>
    </w:p>
  </w:endnote>
  <w:endnote w:type="continuationSeparator" w:id="1">
    <w:p w:rsidR="00581731" w:rsidRDefault="00581731" w:rsidP="00660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660977"/>
      <w:docPartObj>
        <w:docPartGallery w:val="Page Numbers (Bottom of Page)"/>
        <w:docPartUnique/>
      </w:docPartObj>
    </w:sdtPr>
    <w:sdtContent>
      <w:p w:rsidR="00660B29" w:rsidRDefault="00702F97">
        <w:pPr>
          <w:pStyle w:val="af2"/>
          <w:jc w:val="center"/>
        </w:pPr>
        <w:r>
          <w:fldChar w:fldCharType="begin"/>
        </w:r>
        <w:r w:rsidR="00660B29">
          <w:instrText>PAGE   \* MERGEFORMAT</w:instrText>
        </w:r>
        <w:r>
          <w:fldChar w:fldCharType="separate"/>
        </w:r>
        <w:r w:rsidR="003965C6">
          <w:rPr>
            <w:noProof/>
          </w:rPr>
          <w:t>9</w:t>
        </w:r>
        <w:r>
          <w:fldChar w:fldCharType="end"/>
        </w:r>
      </w:p>
    </w:sdtContent>
  </w:sdt>
  <w:p w:rsidR="00660B29" w:rsidRDefault="00660B2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731" w:rsidRDefault="00581731" w:rsidP="00660B29">
      <w:r>
        <w:separator/>
      </w:r>
    </w:p>
  </w:footnote>
  <w:footnote w:type="continuationSeparator" w:id="1">
    <w:p w:rsidR="00581731" w:rsidRDefault="00581731" w:rsidP="00660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4606"/>
    <w:multiLevelType w:val="hybridMultilevel"/>
    <w:tmpl w:val="7E9497EA"/>
    <w:lvl w:ilvl="0" w:tplc="178218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20172AB"/>
    <w:multiLevelType w:val="multilevel"/>
    <w:tmpl w:val="8F58CB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0515729"/>
    <w:multiLevelType w:val="hybridMultilevel"/>
    <w:tmpl w:val="73060D72"/>
    <w:lvl w:ilvl="0" w:tplc="41A6EE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AAF17B2"/>
    <w:multiLevelType w:val="hybridMultilevel"/>
    <w:tmpl w:val="A6B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D3A4E"/>
    <w:multiLevelType w:val="hybridMultilevel"/>
    <w:tmpl w:val="0F7EADC0"/>
    <w:lvl w:ilvl="0" w:tplc="F8207DD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73251ED7"/>
    <w:multiLevelType w:val="multilevel"/>
    <w:tmpl w:val="9234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425"/>
    <w:rsid w:val="0001297F"/>
    <w:rsid w:val="000406F8"/>
    <w:rsid w:val="000671E6"/>
    <w:rsid w:val="00077FEC"/>
    <w:rsid w:val="00081E6B"/>
    <w:rsid w:val="00087FEB"/>
    <w:rsid w:val="0009567B"/>
    <w:rsid w:val="0009659D"/>
    <w:rsid w:val="000A161C"/>
    <w:rsid w:val="000A3075"/>
    <w:rsid w:val="000E48D5"/>
    <w:rsid w:val="000E5C15"/>
    <w:rsid w:val="000F6475"/>
    <w:rsid w:val="000F6611"/>
    <w:rsid w:val="000F6D33"/>
    <w:rsid w:val="000F7B7A"/>
    <w:rsid w:val="00102CCE"/>
    <w:rsid w:val="00127F5C"/>
    <w:rsid w:val="00130FC5"/>
    <w:rsid w:val="00135CF9"/>
    <w:rsid w:val="00143430"/>
    <w:rsid w:val="001515B0"/>
    <w:rsid w:val="00152BB2"/>
    <w:rsid w:val="00154C26"/>
    <w:rsid w:val="001623EC"/>
    <w:rsid w:val="0017694C"/>
    <w:rsid w:val="001822C5"/>
    <w:rsid w:val="001915AB"/>
    <w:rsid w:val="001A0F75"/>
    <w:rsid w:val="001A2B83"/>
    <w:rsid w:val="001A434B"/>
    <w:rsid w:val="001B1BFD"/>
    <w:rsid w:val="001C31A5"/>
    <w:rsid w:val="001C6763"/>
    <w:rsid w:val="001C7EF9"/>
    <w:rsid w:val="001D543D"/>
    <w:rsid w:val="001E3067"/>
    <w:rsid w:val="001E3342"/>
    <w:rsid w:val="001F231D"/>
    <w:rsid w:val="001F66A5"/>
    <w:rsid w:val="00204488"/>
    <w:rsid w:val="00206519"/>
    <w:rsid w:val="00216B2B"/>
    <w:rsid w:val="00224909"/>
    <w:rsid w:val="00224AA4"/>
    <w:rsid w:val="00225633"/>
    <w:rsid w:val="00230FC9"/>
    <w:rsid w:val="002319F1"/>
    <w:rsid w:val="0023221E"/>
    <w:rsid w:val="002325BB"/>
    <w:rsid w:val="00241E55"/>
    <w:rsid w:val="00242577"/>
    <w:rsid w:val="00244715"/>
    <w:rsid w:val="002803E7"/>
    <w:rsid w:val="002823AF"/>
    <w:rsid w:val="00290664"/>
    <w:rsid w:val="002926CD"/>
    <w:rsid w:val="002A5BC3"/>
    <w:rsid w:val="002B19B1"/>
    <w:rsid w:val="002B5CE7"/>
    <w:rsid w:val="002B6685"/>
    <w:rsid w:val="002C1FD5"/>
    <w:rsid w:val="002C1FF8"/>
    <w:rsid w:val="002C5182"/>
    <w:rsid w:val="002D0DBA"/>
    <w:rsid w:val="002E00D0"/>
    <w:rsid w:val="002E2E0E"/>
    <w:rsid w:val="00303E3E"/>
    <w:rsid w:val="0031371D"/>
    <w:rsid w:val="00333334"/>
    <w:rsid w:val="00336275"/>
    <w:rsid w:val="00337209"/>
    <w:rsid w:val="003500AD"/>
    <w:rsid w:val="00360B8B"/>
    <w:rsid w:val="00362C07"/>
    <w:rsid w:val="003633F6"/>
    <w:rsid w:val="0037626B"/>
    <w:rsid w:val="003827EF"/>
    <w:rsid w:val="00390AC6"/>
    <w:rsid w:val="00394DC0"/>
    <w:rsid w:val="003965C6"/>
    <w:rsid w:val="00396691"/>
    <w:rsid w:val="00396CE4"/>
    <w:rsid w:val="003D4062"/>
    <w:rsid w:val="003D5665"/>
    <w:rsid w:val="003E022A"/>
    <w:rsid w:val="003E199D"/>
    <w:rsid w:val="003E3AE1"/>
    <w:rsid w:val="003F1FA7"/>
    <w:rsid w:val="00402881"/>
    <w:rsid w:val="00403BBB"/>
    <w:rsid w:val="00425A81"/>
    <w:rsid w:val="00425C62"/>
    <w:rsid w:val="00430DF6"/>
    <w:rsid w:val="0044316F"/>
    <w:rsid w:val="00445CF8"/>
    <w:rsid w:val="00453298"/>
    <w:rsid w:val="00471489"/>
    <w:rsid w:val="00471D7F"/>
    <w:rsid w:val="00472704"/>
    <w:rsid w:val="0047476F"/>
    <w:rsid w:val="00475650"/>
    <w:rsid w:val="004825DB"/>
    <w:rsid w:val="00491582"/>
    <w:rsid w:val="00496DBE"/>
    <w:rsid w:val="00497E74"/>
    <w:rsid w:val="004A6561"/>
    <w:rsid w:val="004A7573"/>
    <w:rsid w:val="004C1425"/>
    <w:rsid w:val="004C576D"/>
    <w:rsid w:val="004E5133"/>
    <w:rsid w:val="004E55B0"/>
    <w:rsid w:val="00503CAA"/>
    <w:rsid w:val="005042D4"/>
    <w:rsid w:val="0050544F"/>
    <w:rsid w:val="00513755"/>
    <w:rsid w:val="00515E09"/>
    <w:rsid w:val="00520F09"/>
    <w:rsid w:val="005269D8"/>
    <w:rsid w:val="0054410D"/>
    <w:rsid w:val="005444DF"/>
    <w:rsid w:val="005521C1"/>
    <w:rsid w:val="00554D73"/>
    <w:rsid w:val="00554DE3"/>
    <w:rsid w:val="0057253F"/>
    <w:rsid w:val="005726A6"/>
    <w:rsid w:val="005813C5"/>
    <w:rsid w:val="00581731"/>
    <w:rsid w:val="005945BA"/>
    <w:rsid w:val="005A06EC"/>
    <w:rsid w:val="005A2869"/>
    <w:rsid w:val="005A3855"/>
    <w:rsid w:val="005B4AF4"/>
    <w:rsid w:val="005B6125"/>
    <w:rsid w:val="005D02CA"/>
    <w:rsid w:val="005D0B87"/>
    <w:rsid w:val="005D6A4E"/>
    <w:rsid w:val="005E03FB"/>
    <w:rsid w:val="005F50ED"/>
    <w:rsid w:val="005F5E65"/>
    <w:rsid w:val="0060516C"/>
    <w:rsid w:val="00610EB6"/>
    <w:rsid w:val="00631AE9"/>
    <w:rsid w:val="00631CAC"/>
    <w:rsid w:val="006427FF"/>
    <w:rsid w:val="006441F3"/>
    <w:rsid w:val="00660B29"/>
    <w:rsid w:val="00661938"/>
    <w:rsid w:val="00665BA2"/>
    <w:rsid w:val="006677F6"/>
    <w:rsid w:val="00675293"/>
    <w:rsid w:val="006826BC"/>
    <w:rsid w:val="0069599B"/>
    <w:rsid w:val="006A0CEE"/>
    <w:rsid w:val="006A1798"/>
    <w:rsid w:val="006A19C9"/>
    <w:rsid w:val="006A201F"/>
    <w:rsid w:val="006A24F6"/>
    <w:rsid w:val="006E77F5"/>
    <w:rsid w:val="006F5880"/>
    <w:rsid w:val="006F596B"/>
    <w:rsid w:val="00702F97"/>
    <w:rsid w:val="0070612B"/>
    <w:rsid w:val="00706D6E"/>
    <w:rsid w:val="00730D3E"/>
    <w:rsid w:val="00731931"/>
    <w:rsid w:val="00732ACD"/>
    <w:rsid w:val="00742C94"/>
    <w:rsid w:val="00743136"/>
    <w:rsid w:val="00744A60"/>
    <w:rsid w:val="00763E8A"/>
    <w:rsid w:val="00764A11"/>
    <w:rsid w:val="00765816"/>
    <w:rsid w:val="00767249"/>
    <w:rsid w:val="00767579"/>
    <w:rsid w:val="00770046"/>
    <w:rsid w:val="00773132"/>
    <w:rsid w:val="00787BAA"/>
    <w:rsid w:val="0079338A"/>
    <w:rsid w:val="00794290"/>
    <w:rsid w:val="007A1BC9"/>
    <w:rsid w:val="007A1C71"/>
    <w:rsid w:val="007A3784"/>
    <w:rsid w:val="007D47C9"/>
    <w:rsid w:val="007D5C94"/>
    <w:rsid w:val="0080121B"/>
    <w:rsid w:val="00801939"/>
    <w:rsid w:val="00801BC5"/>
    <w:rsid w:val="0080574E"/>
    <w:rsid w:val="008066A2"/>
    <w:rsid w:val="0081277B"/>
    <w:rsid w:val="0084054F"/>
    <w:rsid w:val="00852A5B"/>
    <w:rsid w:val="00861F7F"/>
    <w:rsid w:val="008816BF"/>
    <w:rsid w:val="00884BFC"/>
    <w:rsid w:val="00892293"/>
    <w:rsid w:val="00895A92"/>
    <w:rsid w:val="008A1098"/>
    <w:rsid w:val="008A6FE9"/>
    <w:rsid w:val="008B2CBE"/>
    <w:rsid w:val="008B3704"/>
    <w:rsid w:val="008C032B"/>
    <w:rsid w:val="008C11A4"/>
    <w:rsid w:val="008C156F"/>
    <w:rsid w:val="008D2A04"/>
    <w:rsid w:val="008D3C11"/>
    <w:rsid w:val="008E263C"/>
    <w:rsid w:val="008E33A4"/>
    <w:rsid w:val="008F5217"/>
    <w:rsid w:val="008F755B"/>
    <w:rsid w:val="008F75B5"/>
    <w:rsid w:val="0090258E"/>
    <w:rsid w:val="00912C9B"/>
    <w:rsid w:val="009131ED"/>
    <w:rsid w:val="0091667E"/>
    <w:rsid w:val="00927954"/>
    <w:rsid w:val="00927FC7"/>
    <w:rsid w:val="009575C4"/>
    <w:rsid w:val="0096220A"/>
    <w:rsid w:val="00963C74"/>
    <w:rsid w:val="00980B82"/>
    <w:rsid w:val="00983ED2"/>
    <w:rsid w:val="0098439D"/>
    <w:rsid w:val="00985622"/>
    <w:rsid w:val="00991274"/>
    <w:rsid w:val="00994618"/>
    <w:rsid w:val="00995D38"/>
    <w:rsid w:val="009B4F3D"/>
    <w:rsid w:val="009D6284"/>
    <w:rsid w:val="009E57F9"/>
    <w:rsid w:val="009E5C32"/>
    <w:rsid w:val="009F0A26"/>
    <w:rsid w:val="00A03685"/>
    <w:rsid w:val="00A047B4"/>
    <w:rsid w:val="00A05345"/>
    <w:rsid w:val="00A061B7"/>
    <w:rsid w:val="00A2591D"/>
    <w:rsid w:val="00A27ACE"/>
    <w:rsid w:val="00A300FE"/>
    <w:rsid w:val="00A33023"/>
    <w:rsid w:val="00A467F8"/>
    <w:rsid w:val="00A54583"/>
    <w:rsid w:val="00A5654F"/>
    <w:rsid w:val="00A7133B"/>
    <w:rsid w:val="00A92C70"/>
    <w:rsid w:val="00A9681D"/>
    <w:rsid w:val="00AA3383"/>
    <w:rsid w:val="00AA3EBE"/>
    <w:rsid w:val="00AB42A1"/>
    <w:rsid w:val="00AC0A94"/>
    <w:rsid w:val="00AC2AAB"/>
    <w:rsid w:val="00AC48A0"/>
    <w:rsid w:val="00AC6D3C"/>
    <w:rsid w:val="00AD2E49"/>
    <w:rsid w:val="00AE31CA"/>
    <w:rsid w:val="00AF52E9"/>
    <w:rsid w:val="00B067BC"/>
    <w:rsid w:val="00B13EAA"/>
    <w:rsid w:val="00B24211"/>
    <w:rsid w:val="00B24B13"/>
    <w:rsid w:val="00B253DA"/>
    <w:rsid w:val="00B278DE"/>
    <w:rsid w:val="00B36FD9"/>
    <w:rsid w:val="00B43C03"/>
    <w:rsid w:val="00B52CF2"/>
    <w:rsid w:val="00B54599"/>
    <w:rsid w:val="00B54D80"/>
    <w:rsid w:val="00B67966"/>
    <w:rsid w:val="00B77434"/>
    <w:rsid w:val="00B81DA6"/>
    <w:rsid w:val="00B86476"/>
    <w:rsid w:val="00B914E6"/>
    <w:rsid w:val="00B93EF3"/>
    <w:rsid w:val="00B943EA"/>
    <w:rsid w:val="00B9666C"/>
    <w:rsid w:val="00BA12A5"/>
    <w:rsid w:val="00BA1445"/>
    <w:rsid w:val="00BA4E0D"/>
    <w:rsid w:val="00BA5452"/>
    <w:rsid w:val="00BB6AB8"/>
    <w:rsid w:val="00BC1061"/>
    <w:rsid w:val="00BC148E"/>
    <w:rsid w:val="00BC2386"/>
    <w:rsid w:val="00BC33A2"/>
    <w:rsid w:val="00BC3D49"/>
    <w:rsid w:val="00BD08E1"/>
    <w:rsid w:val="00BE2AD9"/>
    <w:rsid w:val="00BF0E25"/>
    <w:rsid w:val="00BF6024"/>
    <w:rsid w:val="00C01E0C"/>
    <w:rsid w:val="00C024A5"/>
    <w:rsid w:val="00C055DA"/>
    <w:rsid w:val="00C10731"/>
    <w:rsid w:val="00C22AEA"/>
    <w:rsid w:val="00C24A0C"/>
    <w:rsid w:val="00C25D27"/>
    <w:rsid w:val="00C30179"/>
    <w:rsid w:val="00C346DF"/>
    <w:rsid w:val="00C35434"/>
    <w:rsid w:val="00C368B4"/>
    <w:rsid w:val="00C42B0A"/>
    <w:rsid w:val="00C536FB"/>
    <w:rsid w:val="00C659F9"/>
    <w:rsid w:val="00C77548"/>
    <w:rsid w:val="00C84BBB"/>
    <w:rsid w:val="00C87E51"/>
    <w:rsid w:val="00C904C9"/>
    <w:rsid w:val="00CB130C"/>
    <w:rsid w:val="00CB49A8"/>
    <w:rsid w:val="00CC0562"/>
    <w:rsid w:val="00CC50EE"/>
    <w:rsid w:val="00CD72FD"/>
    <w:rsid w:val="00CE636E"/>
    <w:rsid w:val="00D04937"/>
    <w:rsid w:val="00D058A6"/>
    <w:rsid w:val="00D14F4C"/>
    <w:rsid w:val="00D17BC7"/>
    <w:rsid w:val="00D211D2"/>
    <w:rsid w:val="00D260A1"/>
    <w:rsid w:val="00D27C04"/>
    <w:rsid w:val="00D3348A"/>
    <w:rsid w:val="00D4307B"/>
    <w:rsid w:val="00D437C9"/>
    <w:rsid w:val="00D471C1"/>
    <w:rsid w:val="00D5430A"/>
    <w:rsid w:val="00D54996"/>
    <w:rsid w:val="00D55FD4"/>
    <w:rsid w:val="00D6050B"/>
    <w:rsid w:val="00D76EE9"/>
    <w:rsid w:val="00D801EC"/>
    <w:rsid w:val="00D90424"/>
    <w:rsid w:val="00D9369C"/>
    <w:rsid w:val="00D9570D"/>
    <w:rsid w:val="00D95B53"/>
    <w:rsid w:val="00DA4D0D"/>
    <w:rsid w:val="00DA5E94"/>
    <w:rsid w:val="00DA6F07"/>
    <w:rsid w:val="00DB0135"/>
    <w:rsid w:val="00DB18A0"/>
    <w:rsid w:val="00DB7842"/>
    <w:rsid w:val="00DB7C12"/>
    <w:rsid w:val="00DC077A"/>
    <w:rsid w:val="00DC4546"/>
    <w:rsid w:val="00DD27CA"/>
    <w:rsid w:val="00DE1C6D"/>
    <w:rsid w:val="00DE534B"/>
    <w:rsid w:val="00DE6EA9"/>
    <w:rsid w:val="00DF1ED2"/>
    <w:rsid w:val="00DF26DC"/>
    <w:rsid w:val="00DF55E6"/>
    <w:rsid w:val="00E03A9B"/>
    <w:rsid w:val="00E14EA2"/>
    <w:rsid w:val="00E15535"/>
    <w:rsid w:val="00E16935"/>
    <w:rsid w:val="00E17916"/>
    <w:rsid w:val="00E20160"/>
    <w:rsid w:val="00E21BCD"/>
    <w:rsid w:val="00E4295D"/>
    <w:rsid w:val="00E5350B"/>
    <w:rsid w:val="00E66E63"/>
    <w:rsid w:val="00E71765"/>
    <w:rsid w:val="00E84FB9"/>
    <w:rsid w:val="00E867C0"/>
    <w:rsid w:val="00E8771C"/>
    <w:rsid w:val="00E95816"/>
    <w:rsid w:val="00E96257"/>
    <w:rsid w:val="00E96A3D"/>
    <w:rsid w:val="00E96C6C"/>
    <w:rsid w:val="00EA0EB6"/>
    <w:rsid w:val="00EB4878"/>
    <w:rsid w:val="00EB4DA7"/>
    <w:rsid w:val="00EC2C4E"/>
    <w:rsid w:val="00EC3115"/>
    <w:rsid w:val="00EC7727"/>
    <w:rsid w:val="00EF20C8"/>
    <w:rsid w:val="00F035B5"/>
    <w:rsid w:val="00F23E06"/>
    <w:rsid w:val="00F27145"/>
    <w:rsid w:val="00F354FA"/>
    <w:rsid w:val="00F6094C"/>
    <w:rsid w:val="00F617FB"/>
    <w:rsid w:val="00F70776"/>
    <w:rsid w:val="00F84DBE"/>
    <w:rsid w:val="00F967BF"/>
    <w:rsid w:val="00FA1DB4"/>
    <w:rsid w:val="00FA2980"/>
    <w:rsid w:val="00FA7E28"/>
    <w:rsid w:val="00FB0A11"/>
    <w:rsid w:val="00FD32BA"/>
    <w:rsid w:val="00FE01BA"/>
    <w:rsid w:val="00FE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2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2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4C1425"/>
    <w:pPr>
      <w:keepNext/>
      <w:ind w:firstLine="708"/>
      <w:jc w:val="center"/>
      <w:outlineLvl w:val="3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142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4C1425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C1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C14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C14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142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4C1425"/>
    <w:pPr>
      <w:ind w:left="18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qFormat/>
    <w:rsid w:val="004C14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4C1425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4C1425"/>
    <w:pPr>
      <w:spacing w:before="150"/>
    </w:pPr>
  </w:style>
  <w:style w:type="paragraph" w:customStyle="1" w:styleId="rezul">
    <w:name w:val="rezul"/>
    <w:basedOn w:val="a"/>
    <w:uiPriority w:val="99"/>
    <w:rsid w:val="004C1425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uiPriority w:val="99"/>
    <w:rsid w:val="004C142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4C14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42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9">
    <w:name w:val="header"/>
    <w:basedOn w:val="a"/>
    <w:link w:val="aa"/>
    <w:rsid w:val="004C14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6581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5B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BA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20F09"/>
    <w:pPr>
      <w:ind w:left="720"/>
      <w:contextualSpacing/>
    </w:pPr>
  </w:style>
  <w:style w:type="character" w:customStyle="1" w:styleId="ae">
    <w:name w:val="Основной текст_"/>
    <w:link w:val="23"/>
    <w:locked/>
    <w:rsid w:val="00CB49A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e"/>
    <w:rsid w:val="00CB49A8"/>
    <w:pPr>
      <w:shd w:val="clear" w:color="auto" w:fill="FFFFFF"/>
      <w:spacing w:before="120" w:line="536" w:lineRule="exact"/>
    </w:pPr>
    <w:rPr>
      <w:rFonts w:ascii="Calibri" w:eastAsia="Calibri" w:hAnsi="Calibri"/>
      <w:sz w:val="23"/>
      <w:szCs w:val="23"/>
    </w:rPr>
  </w:style>
  <w:style w:type="character" w:customStyle="1" w:styleId="33">
    <w:name w:val="Основной текст (3)_"/>
    <w:link w:val="34"/>
    <w:locked/>
    <w:rsid w:val="00CB49A8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49A8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/>
      <w:sz w:val="19"/>
      <w:szCs w:val="19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CB49A8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CB49A8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rsid w:val="00CB49A8"/>
  </w:style>
  <w:style w:type="paragraph" w:customStyle="1" w:styleId="Iauiue">
    <w:name w:val="Iau?iue"/>
    <w:rsid w:val="00515E0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515E09"/>
    <w:rPr>
      <w:rFonts w:eastAsia="Times New Roman" w:cs="Calibri"/>
      <w:sz w:val="22"/>
      <w:szCs w:val="22"/>
      <w:lang w:eastAsia="ru-RU" w:bidi="ar-SA"/>
    </w:rPr>
  </w:style>
  <w:style w:type="paragraph" w:styleId="af0">
    <w:name w:val="No Spacing"/>
    <w:uiPriority w:val="1"/>
    <w:qFormat/>
    <w:rsid w:val="0057253F"/>
    <w:rPr>
      <w:sz w:val="22"/>
      <w:szCs w:val="22"/>
      <w:lang w:eastAsia="en-US"/>
    </w:rPr>
  </w:style>
  <w:style w:type="character" w:customStyle="1" w:styleId="78">
    <w:name w:val="Основной текст + 78"/>
    <w:aliases w:val="5 pt16"/>
    <w:uiPriority w:val="99"/>
    <w:rsid w:val="00B67966"/>
    <w:rPr>
      <w:rFonts w:ascii="Times New Roman" w:hAnsi="Times New Roman" w:cs="Times New Roman"/>
      <w:sz w:val="15"/>
      <w:szCs w:val="15"/>
      <w:u w:val="none"/>
    </w:rPr>
  </w:style>
  <w:style w:type="character" w:customStyle="1" w:styleId="10">
    <w:name w:val="Знак Знак1"/>
    <w:rsid w:val="00230FC9"/>
    <w:rPr>
      <w:b/>
      <w:bCs/>
      <w:sz w:val="24"/>
      <w:szCs w:val="24"/>
      <w:lang w:val="ru-RU" w:eastAsia="ar-SA" w:bidi="ar-SA"/>
    </w:rPr>
  </w:style>
  <w:style w:type="character" w:customStyle="1" w:styleId="815">
    <w:name w:val="Основной текст + 815"/>
    <w:aliases w:val="5 pt32,Полужирный"/>
    <w:uiPriority w:val="99"/>
    <w:rsid w:val="00D9369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Default">
    <w:name w:val="Default"/>
    <w:rsid w:val="00744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811">
    <w:name w:val="Основной текст + 811"/>
    <w:aliases w:val="5 pt27"/>
    <w:uiPriority w:val="99"/>
    <w:rsid w:val="005042D4"/>
    <w:rPr>
      <w:rFonts w:ascii="Times New Roman" w:hAnsi="Times New Roman" w:cs="Times New Roman"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5042D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1">
    <w:name w:val="Основной текст Знак1"/>
    <w:basedOn w:val="a0"/>
    <w:uiPriority w:val="99"/>
    <w:rsid w:val="00EF20C8"/>
    <w:rPr>
      <w:rFonts w:ascii="Times New Roman" w:hAnsi="Times New Roman" w:cs="Times New Roman"/>
      <w:sz w:val="26"/>
      <w:szCs w:val="26"/>
      <w:u w:val="none"/>
    </w:rPr>
  </w:style>
  <w:style w:type="paragraph" w:customStyle="1" w:styleId="af1">
    <w:basedOn w:val="a"/>
    <w:next w:val="a8"/>
    <w:uiPriority w:val="99"/>
    <w:rsid w:val="00D04937"/>
    <w:pPr>
      <w:spacing w:before="150"/>
    </w:pPr>
  </w:style>
  <w:style w:type="character" w:customStyle="1" w:styleId="7">
    <w:name w:val="Основной текст (7)_"/>
    <w:link w:val="71"/>
    <w:uiPriority w:val="99"/>
    <w:rsid w:val="00D04937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04937"/>
    <w:pPr>
      <w:widowControl w:val="0"/>
      <w:shd w:val="clear" w:color="auto" w:fill="FFFFFF"/>
      <w:spacing w:before="120" w:after="1560" w:line="240" w:lineRule="atLeast"/>
      <w:jc w:val="center"/>
    </w:pPr>
    <w:rPr>
      <w:rFonts w:ascii="Calibri" w:eastAsia="Calibri" w:hAnsi="Calibri"/>
      <w:sz w:val="17"/>
      <w:szCs w:val="17"/>
    </w:rPr>
  </w:style>
  <w:style w:type="paragraph" w:styleId="af2">
    <w:name w:val="footer"/>
    <w:basedOn w:val="a"/>
    <w:link w:val="af3"/>
    <w:uiPriority w:val="99"/>
    <w:unhideWhenUsed/>
    <w:rsid w:val="00660B2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60B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s://www.fabrik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brikant.ru/" TargetMode="External"/><Relationship Id="rId12" Type="http://schemas.openxmlformats.org/officeDocument/2006/relationships/hyperlink" Target="https://www.fabrik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brikant.ru/" TargetMode="External"/><Relationship Id="rId10" Type="http://schemas.openxmlformats.org/officeDocument/2006/relationships/hyperlink" Target="https://www.fabrikant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18AF8E902C8A8369C11EDDC3A943C2AAEAED217A7EF984E6EEF39448E5D826804E731581A443F6h3BBF" TargetMode="External"/><Relationship Id="rId1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9</Pages>
  <Words>4661</Words>
  <Characters>26574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31173</CharactersWithSpaces>
  <SharedDoc>false</SharedDoc>
  <HLinks>
    <vt:vector size="24" baseType="variant"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https://www.fabrikant.ru./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17</cp:revision>
  <cp:lastPrinted>2026-05-05T10:07:00Z</cp:lastPrinted>
  <dcterms:created xsi:type="dcterms:W3CDTF">2026-04-23T12:03:00Z</dcterms:created>
  <dcterms:modified xsi:type="dcterms:W3CDTF">2026-05-07T05:48:00Z</dcterms:modified>
</cp:coreProperties>
</file>